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D5036" w14:textId="2373DA50" w:rsidR="005B77F1" w:rsidRPr="003176FB" w:rsidRDefault="005B77F1" w:rsidP="000F3736">
      <w:pPr>
        <w:contextualSpacing/>
        <w:jc w:val="thaiDistribute"/>
        <w:rPr>
          <w:rFonts w:asciiTheme="minorBidi" w:hAnsiTheme="minorBidi" w:cstheme="minorBidi"/>
          <w:b/>
          <w:bCs/>
          <w:i/>
          <w:iCs/>
          <w:sz w:val="29"/>
          <w:szCs w:val="29"/>
          <w:cs/>
        </w:rPr>
      </w:pPr>
      <w:r w:rsidRPr="003176FB">
        <w:rPr>
          <w:rFonts w:asciiTheme="minorBidi" w:hAnsiTheme="minorBidi" w:cstheme="minorBidi"/>
          <w:b/>
          <w:bCs/>
          <w:i/>
          <w:iCs/>
          <w:sz w:val="29"/>
          <w:szCs w:val="29"/>
        </w:rPr>
        <w:t>Press Release</w:t>
      </w:r>
    </w:p>
    <w:p w14:paraId="537C8594" w14:textId="77777777" w:rsidR="005B77F1" w:rsidRPr="003176FB" w:rsidRDefault="005B77F1" w:rsidP="000F3736">
      <w:pPr>
        <w:pStyle w:val="NoSpacing"/>
        <w:jc w:val="thaiDistribute"/>
        <w:rPr>
          <w:rFonts w:asciiTheme="minorBidi" w:hAnsiTheme="minorBidi" w:cstheme="minorBidi"/>
          <w:b/>
          <w:bCs/>
          <w:sz w:val="29"/>
          <w:szCs w:val="29"/>
        </w:rPr>
      </w:pPr>
    </w:p>
    <w:p w14:paraId="382D5AD0" w14:textId="77777777" w:rsidR="00123AAB" w:rsidRDefault="005B77F1" w:rsidP="000F3736">
      <w:pPr>
        <w:pStyle w:val="NoSpacing"/>
        <w:jc w:val="center"/>
        <w:rPr>
          <w:rFonts w:asciiTheme="minorBidi" w:hAnsiTheme="minorBidi" w:cstheme="minorBidi"/>
          <w:b/>
          <w:bCs/>
          <w:sz w:val="29"/>
          <w:szCs w:val="29"/>
        </w:rPr>
      </w:pPr>
      <w:r w:rsidRPr="003176FB">
        <w:rPr>
          <w:rFonts w:asciiTheme="minorBidi" w:hAnsiTheme="minorBidi" w:cstheme="minorBidi"/>
          <w:b/>
          <w:bCs/>
          <w:sz w:val="29"/>
          <w:szCs w:val="29"/>
        </w:rPr>
        <w:t xml:space="preserve">SCG Reports Steady Growth for Q2/2021 and H1/2021 Operating Results, </w:t>
      </w:r>
    </w:p>
    <w:p w14:paraId="2B7C7412" w14:textId="217FA017" w:rsidR="005F6441" w:rsidRPr="003176FB" w:rsidRDefault="005B77F1" w:rsidP="000F3736">
      <w:pPr>
        <w:pStyle w:val="NoSpacing"/>
        <w:jc w:val="center"/>
        <w:rPr>
          <w:rFonts w:asciiTheme="minorBidi" w:hAnsiTheme="minorBidi" w:cstheme="minorBidi"/>
          <w:b/>
          <w:bCs/>
          <w:sz w:val="29"/>
          <w:szCs w:val="29"/>
        </w:rPr>
      </w:pPr>
      <w:bookmarkStart w:id="0" w:name="_GoBack"/>
      <w:bookmarkEnd w:id="0"/>
      <w:r w:rsidRPr="003176FB">
        <w:rPr>
          <w:rFonts w:asciiTheme="minorBidi" w:hAnsiTheme="minorBidi" w:cstheme="minorBidi"/>
          <w:b/>
          <w:bCs/>
          <w:sz w:val="29"/>
          <w:szCs w:val="29"/>
        </w:rPr>
        <w:t xml:space="preserve">Deploys Highest Safety Control, </w:t>
      </w:r>
      <w:r w:rsidR="000E7039" w:rsidRPr="003176FB">
        <w:rPr>
          <w:rFonts w:asciiTheme="minorBidi" w:hAnsiTheme="minorBidi" w:cstheme="minorBidi"/>
          <w:b/>
          <w:bCs/>
          <w:sz w:val="29"/>
          <w:szCs w:val="29"/>
        </w:rPr>
        <w:t xml:space="preserve">Quickly </w:t>
      </w:r>
      <w:r w:rsidRPr="003176FB">
        <w:rPr>
          <w:rFonts w:asciiTheme="minorBidi" w:hAnsiTheme="minorBidi" w:cstheme="minorBidi"/>
          <w:b/>
          <w:bCs/>
          <w:sz w:val="29"/>
          <w:szCs w:val="29"/>
        </w:rPr>
        <w:t>Adapt</w:t>
      </w:r>
      <w:r w:rsidR="002B6B62" w:rsidRPr="003176FB">
        <w:rPr>
          <w:rFonts w:asciiTheme="minorBidi" w:hAnsiTheme="minorBidi" w:cstheme="minorBidi"/>
          <w:b/>
          <w:bCs/>
          <w:sz w:val="29"/>
          <w:szCs w:val="29"/>
        </w:rPr>
        <w:t xml:space="preserve">s </w:t>
      </w:r>
      <w:r w:rsidRPr="003176FB">
        <w:rPr>
          <w:rFonts w:asciiTheme="minorBidi" w:hAnsiTheme="minorBidi" w:cstheme="minorBidi"/>
          <w:b/>
          <w:bCs/>
          <w:sz w:val="29"/>
          <w:szCs w:val="29"/>
        </w:rPr>
        <w:t xml:space="preserve">to Capture Opportunity from Global Market Recovery, </w:t>
      </w:r>
    </w:p>
    <w:p w14:paraId="261337E3" w14:textId="4BA8F2EE" w:rsidR="005B77F1" w:rsidRPr="003176FB" w:rsidRDefault="005B77F1" w:rsidP="000F3736">
      <w:pPr>
        <w:pStyle w:val="NoSpacing"/>
        <w:jc w:val="center"/>
        <w:rPr>
          <w:rFonts w:asciiTheme="minorBidi" w:hAnsiTheme="minorBidi" w:cstheme="minorBidi"/>
          <w:b/>
          <w:bCs/>
          <w:sz w:val="29"/>
          <w:szCs w:val="29"/>
        </w:rPr>
      </w:pPr>
      <w:r w:rsidRPr="003176FB">
        <w:rPr>
          <w:rFonts w:asciiTheme="minorBidi" w:hAnsiTheme="minorBidi" w:cstheme="minorBidi"/>
          <w:b/>
          <w:bCs/>
          <w:sz w:val="29"/>
          <w:szCs w:val="29"/>
        </w:rPr>
        <w:t>and Support</w:t>
      </w:r>
      <w:r w:rsidR="00A87D73" w:rsidRPr="003176FB">
        <w:rPr>
          <w:rFonts w:asciiTheme="minorBidi" w:hAnsiTheme="minorBidi" w:cstheme="minorBidi"/>
          <w:b/>
          <w:bCs/>
          <w:sz w:val="29"/>
          <w:szCs w:val="29"/>
        </w:rPr>
        <w:t>s</w:t>
      </w:r>
      <w:r w:rsidRPr="003176FB">
        <w:rPr>
          <w:rFonts w:asciiTheme="minorBidi" w:hAnsiTheme="minorBidi" w:cstheme="minorBidi"/>
          <w:b/>
          <w:bCs/>
          <w:sz w:val="29"/>
          <w:szCs w:val="29"/>
        </w:rPr>
        <w:t xml:space="preserve"> Business Partners, Public, and Community During COVID-19 Crisis</w:t>
      </w:r>
    </w:p>
    <w:p w14:paraId="1F3AED64" w14:textId="77777777" w:rsidR="005B77F1" w:rsidRPr="003176FB" w:rsidRDefault="005B77F1" w:rsidP="000F3736">
      <w:pPr>
        <w:jc w:val="thaiDistribute"/>
        <w:rPr>
          <w:rFonts w:asciiTheme="minorBidi" w:hAnsiTheme="minorBidi" w:cstheme="minorBidi"/>
          <w:sz w:val="29"/>
          <w:szCs w:val="29"/>
          <w:cs/>
        </w:rPr>
      </w:pPr>
    </w:p>
    <w:p w14:paraId="6C7C5575" w14:textId="094080C2" w:rsidR="005B77F1" w:rsidRPr="003176FB" w:rsidRDefault="005B77F1" w:rsidP="000F3736">
      <w:pPr>
        <w:pStyle w:val="Header"/>
        <w:contextualSpacing/>
        <w:jc w:val="thaiDistribute"/>
        <w:rPr>
          <w:rFonts w:asciiTheme="minorBidi" w:hAnsiTheme="minorBidi" w:cstheme="minorBidi"/>
          <w:b/>
          <w:bCs/>
          <w:i/>
          <w:iCs/>
          <w:sz w:val="29"/>
          <w:szCs w:val="29"/>
        </w:rPr>
      </w:pPr>
      <w:r w:rsidRPr="003176FB">
        <w:rPr>
          <w:rFonts w:asciiTheme="minorBidi" w:hAnsiTheme="minorBidi" w:cstheme="minorBidi"/>
          <w:b/>
          <w:bCs/>
          <w:i/>
          <w:iCs/>
          <w:sz w:val="29"/>
          <w:szCs w:val="29"/>
        </w:rPr>
        <w:t xml:space="preserve">Bangkok: 30 July 2021 – SCG's </w:t>
      </w:r>
      <w:r w:rsidR="000E7039" w:rsidRPr="003176FB">
        <w:rPr>
          <w:rFonts w:asciiTheme="minorBidi" w:hAnsiTheme="minorBidi" w:cstheme="minorBidi"/>
          <w:b/>
          <w:bCs/>
          <w:i/>
          <w:iCs/>
          <w:sz w:val="29"/>
          <w:szCs w:val="29"/>
        </w:rPr>
        <w:t>profit rose</w:t>
      </w:r>
      <w:r w:rsidRPr="003176FB">
        <w:rPr>
          <w:rFonts w:asciiTheme="minorBidi" w:hAnsiTheme="minorBidi" w:cstheme="minorBidi"/>
          <w:b/>
          <w:bCs/>
          <w:i/>
          <w:iCs/>
          <w:sz w:val="29"/>
          <w:szCs w:val="29"/>
        </w:rPr>
        <w:t xml:space="preserve"> by </w:t>
      </w:r>
      <w:r w:rsidR="000F3736" w:rsidRPr="003176FB">
        <w:rPr>
          <w:rFonts w:asciiTheme="minorBidi" w:hAnsiTheme="minorBidi" w:cstheme="minorBidi"/>
          <w:b/>
          <w:bCs/>
          <w:i/>
          <w:iCs/>
          <w:sz w:val="29"/>
          <w:szCs w:val="29"/>
        </w:rPr>
        <w:t>15</w:t>
      </w:r>
      <w:r w:rsidRPr="003176FB">
        <w:rPr>
          <w:rFonts w:asciiTheme="minorBidi" w:hAnsiTheme="minorBidi" w:cstheme="minorBidi"/>
          <w:b/>
          <w:bCs/>
          <w:i/>
          <w:iCs/>
          <w:sz w:val="29"/>
          <w:szCs w:val="29"/>
        </w:rPr>
        <w:t>% in Q2/2021 compared to the previous quarter due to higher sales volumes, global economic recovery</w:t>
      </w:r>
      <w:r w:rsidR="00527484" w:rsidRPr="003176FB">
        <w:rPr>
          <w:rFonts w:asciiTheme="minorBidi" w:hAnsiTheme="minorBidi" w:cstheme="minorBidi"/>
          <w:b/>
          <w:bCs/>
          <w:i/>
          <w:iCs/>
          <w:sz w:val="29"/>
          <w:szCs w:val="29"/>
        </w:rPr>
        <w:t xml:space="preserve"> which drove up </w:t>
      </w:r>
      <w:r w:rsidRPr="003176FB">
        <w:rPr>
          <w:rFonts w:asciiTheme="minorBidi" w:hAnsiTheme="minorBidi" w:cstheme="minorBidi"/>
          <w:b/>
          <w:bCs/>
          <w:i/>
          <w:iCs/>
          <w:sz w:val="29"/>
          <w:szCs w:val="29"/>
        </w:rPr>
        <w:t>chemical product prices</w:t>
      </w:r>
      <w:r w:rsidR="00527484" w:rsidRPr="003176FB">
        <w:rPr>
          <w:rFonts w:asciiTheme="minorBidi" w:hAnsiTheme="minorBidi" w:cstheme="minorBidi"/>
          <w:b/>
          <w:bCs/>
          <w:i/>
          <w:iCs/>
          <w:sz w:val="29"/>
          <w:szCs w:val="29"/>
        </w:rPr>
        <w:t xml:space="preserve">, and </w:t>
      </w:r>
      <w:r w:rsidR="000E7039" w:rsidRPr="003176FB">
        <w:rPr>
          <w:rFonts w:asciiTheme="minorBidi" w:hAnsiTheme="minorBidi" w:cstheme="minorBidi"/>
          <w:b/>
          <w:bCs/>
          <w:i/>
          <w:iCs/>
          <w:sz w:val="29"/>
          <w:szCs w:val="29"/>
        </w:rPr>
        <w:t xml:space="preserve">efficient product </w:t>
      </w:r>
      <w:r w:rsidRPr="003176FB">
        <w:rPr>
          <w:rFonts w:asciiTheme="minorBidi" w:hAnsiTheme="minorBidi" w:cstheme="minorBidi"/>
          <w:b/>
          <w:bCs/>
          <w:i/>
          <w:iCs/>
          <w:sz w:val="29"/>
          <w:szCs w:val="29"/>
        </w:rPr>
        <w:t>distribution</w:t>
      </w:r>
      <w:r w:rsidR="00527484" w:rsidRPr="003176FB">
        <w:rPr>
          <w:rFonts w:asciiTheme="minorBidi" w:hAnsiTheme="minorBidi" w:cstheme="minorBidi"/>
          <w:b/>
          <w:bCs/>
          <w:i/>
          <w:iCs/>
          <w:sz w:val="29"/>
          <w:szCs w:val="29"/>
        </w:rPr>
        <w:t xml:space="preserve"> </w:t>
      </w:r>
      <w:r w:rsidR="000E7039" w:rsidRPr="003176FB">
        <w:rPr>
          <w:rFonts w:asciiTheme="minorBidi" w:hAnsiTheme="minorBidi" w:cstheme="minorBidi"/>
          <w:b/>
          <w:bCs/>
          <w:i/>
          <w:iCs/>
          <w:sz w:val="29"/>
          <w:szCs w:val="29"/>
        </w:rPr>
        <w:t>at home and abroad.</w:t>
      </w:r>
      <w:r w:rsidRPr="003176FB">
        <w:rPr>
          <w:rFonts w:asciiTheme="minorBidi" w:hAnsiTheme="minorBidi" w:cstheme="minorBidi"/>
          <w:b/>
          <w:bCs/>
          <w:i/>
          <w:iCs/>
          <w:sz w:val="29"/>
          <w:szCs w:val="29"/>
        </w:rPr>
        <w:t xml:space="preserve"> SCG has introduced "Bubble &amp; Seal" measures to combat </w:t>
      </w:r>
      <w:r w:rsidR="000F4B69" w:rsidRPr="003176FB">
        <w:rPr>
          <w:rFonts w:asciiTheme="minorBidi" w:hAnsiTheme="minorBidi" w:cstheme="minorBidi"/>
          <w:b/>
          <w:bCs/>
          <w:i/>
          <w:iCs/>
          <w:sz w:val="29"/>
          <w:szCs w:val="29"/>
        </w:rPr>
        <w:t xml:space="preserve">the </w:t>
      </w:r>
      <w:r w:rsidRPr="003176FB">
        <w:rPr>
          <w:rFonts w:asciiTheme="minorBidi" w:hAnsiTheme="minorBidi" w:cstheme="minorBidi"/>
          <w:b/>
          <w:bCs/>
          <w:i/>
          <w:iCs/>
          <w:sz w:val="29"/>
          <w:szCs w:val="29"/>
        </w:rPr>
        <w:t>Delta</w:t>
      </w:r>
      <w:r w:rsidR="000F4B69" w:rsidRPr="003176FB">
        <w:rPr>
          <w:rFonts w:asciiTheme="minorBidi" w:hAnsiTheme="minorBidi" w:cstheme="minorBidi"/>
          <w:b/>
          <w:bCs/>
          <w:i/>
          <w:iCs/>
          <w:sz w:val="29"/>
          <w:szCs w:val="29"/>
        </w:rPr>
        <w:t xml:space="preserve"> variant of </w:t>
      </w:r>
      <w:r w:rsidRPr="003176FB">
        <w:rPr>
          <w:rFonts w:asciiTheme="minorBidi" w:hAnsiTheme="minorBidi" w:cstheme="minorBidi"/>
          <w:b/>
          <w:bCs/>
          <w:i/>
          <w:iCs/>
          <w:sz w:val="29"/>
          <w:szCs w:val="29"/>
        </w:rPr>
        <w:t>COVID-19</w:t>
      </w:r>
      <w:r w:rsidR="00E5737C" w:rsidRPr="003176FB">
        <w:rPr>
          <w:rFonts w:asciiTheme="minorBidi" w:hAnsiTheme="minorBidi" w:cstheme="minorBidi"/>
          <w:b/>
          <w:bCs/>
          <w:i/>
          <w:iCs/>
          <w:sz w:val="29"/>
          <w:szCs w:val="29"/>
        </w:rPr>
        <w:t xml:space="preserve">, </w:t>
      </w:r>
      <w:r w:rsidRPr="003176FB">
        <w:rPr>
          <w:rFonts w:asciiTheme="minorBidi" w:hAnsiTheme="minorBidi" w:cstheme="minorBidi"/>
          <w:b/>
          <w:bCs/>
          <w:i/>
          <w:iCs/>
          <w:sz w:val="29"/>
          <w:szCs w:val="29"/>
        </w:rPr>
        <w:t>mainta</w:t>
      </w:r>
      <w:r w:rsidR="00E5737C" w:rsidRPr="003176FB">
        <w:rPr>
          <w:rFonts w:asciiTheme="minorBidi" w:hAnsiTheme="minorBidi" w:cstheme="minorBidi"/>
          <w:b/>
          <w:bCs/>
          <w:i/>
          <w:iCs/>
          <w:sz w:val="29"/>
          <w:szCs w:val="29"/>
        </w:rPr>
        <w:t>ined</w:t>
      </w:r>
      <w:r w:rsidRPr="003176FB">
        <w:rPr>
          <w:rFonts w:asciiTheme="minorBidi" w:hAnsiTheme="minorBidi" w:cstheme="minorBidi"/>
          <w:b/>
          <w:bCs/>
          <w:i/>
          <w:iCs/>
          <w:sz w:val="29"/>
          <w:szCs w:val="29"/>
        </w:rPr>
        <w:t xml:space="preserve"> strict safet</w:t>
      </w:r>
      <w:r w:rsidR="00E5737C" w:rsidRPr="003176FB">
        <w:rPr>
          <w:rFonts w:asciiTheme="minorBidi" w:hAnsiTheme="minorBidi" w:cstheme="minorBidi"/>
          <w:b/>
          <w:bCs/>
          <w:i/>
          <w:iCs/>
          <w:sz w:val="29"/>
          <w:szCs w:val="29"/>
        </w:rPr>
        <w:t>y measures</w:t>
      </w:r>
      <w:r w:rsidRPr="003176FB">
        <w:rPr>
          <w:rFonts w:asciiTheme="minorBidi" w:hAnsiTheme="minorBidi" w:cstheme="minorBidi"/>
          <w:b/>
          <w:bCs/>
          <w:i/>
          <w:iCs/>
          <w:sz w:val="29"/>
          <w:szCs w:val="29"/>
        </w:rPr>
        <w:t xml:space="preserve"> </w:t>
      </w:r>
      <w:r w:rsidR="00E5737C" w:rsidRPr="003176FB">
        <w:rPr>
          <w:rFonts w:asciiTheme="minorBidi" w:hAnsiTheme="minorBidi" w:cstheme="minorBidi"/>
          <w:b/>
          <w:bCs/>
          <w:i/>
          <w:iCs/>
          <w:sz w:val="29"/>
          <w:szCs w:val="29"/>
        </w:rPr>
        <w:t>for</w:t>
      </w:r>
      <w:r w:rsidRPr="003176FB">
        <w:rPr>
          <w:rFonts w:asciiTheme="minorBidi" w:hAnsiTheme="minorBidi" w:cstheme="minorBidi"/>
          <w:b/>
          <w:bCs/>
          <w:i/>
          <w:iCs/>
          <w:sz w:val="29"/>
          <w:szCs w:val="29"/>
        </w:rPr>
        <w:t xml:space="preserve"> employees and </w:t>
      </w:r>
      <w:r w:rsidR="000E7039" w:rsidRPr="003176FB">
        <w:rPr>
          <w:rFonts w:asciiTheme="minorBidi" w:hAnsiTheme="minorBidi" w:cstheme="minorBidi"/>
          <w:b/>
          <w:bCs/>
          <w:i/>
          <w:iCs/>
          <w:sz w:val="29"/>
          <w:szCs w:val="29"/>
        </w:rPr>
        <w:t>production facilities</w:t>
      </w:r>
      <w:r w:rsidR="00E5737C" w:rsidRPr="003176FB">
        <w:rPr>
          <w:rFonts w:asciiTheme="minorBidi" w:hAnsiTheme="minorBidi" w:cstheme="minorBidi"/>
          <w:b/>
          <w:bCs/>
          <w:i/>
          <w:iCs/>
          <w:sz w:val="29"/>
          <w:szCs w:val="29"/>
        </w:rPr>
        <w:t>,</w:t>
      </w:r>
      <w:r w:rsidRPr="003176FB">
        <w:rPr>
          <w:rFonts w:asciiTheme="minorBidi" w:hAnsiTheme="minorBidi" w:cstheme="minorBidi"/>
          <w:b/>
          <w:bCs/>
          <w:i/>
          <w:iCs/>
          <w:sz w:val="29"/>
          <w:szCs w:val="29"/>
        </w:rPr>
        <w:t xml:space="preserve"> and prepared </w:t>
      </w:r>
      <w:proofErr w:type="spellStart"/>
      <w:r w:rsidRPr="003176FB">
        <w:rPr>
          <w:rFonts w:asciiTheme="minorBidi" w:hAnsiTheme="minorBidi" w:cstheme="minorBidi"/>
          <w:b/>
          <w:bCs/>
          <w:i/>
          <w:iCs/>
          <w:sz w:val="29"/>
          <w:szCs w:val="29"/>
        </w:rPr>
        <w:t>hospitel</w:t>
      </w:r>
      <w:proofErr w:type="spellEnd"/>
      <w:r w:rsidRPr="003176FB">
        <w:rPr>
          <w:rFonts w:asciiTheme="minorBidi" w:hAnsiTheme="minorBidi" w:cstheme="minorBidi"/>
          <w:b/>
          <w:bCs/>
          <w:i/>
          <w:iCs/>
          <w:sz w:val="29"/>
          <w:szCs w:val="29"/>
        </w:rPr>
        <w:t xml:space="preserve"> </w:t>
      </w:r>
      <w:r w:rsidR="000E7039" w:rsidRPr="003176FB">
        <w:rPr>
          <w:rFonts w:asciiTheme="minorBidi" w:hAnsiTheme="minorBidi" w:cstheme="minorBidi"/>
          <w:b/>
          <w:bCs/>
          <w:i/>
          <w:iCs/>
          <w:sz w:val="29"/>
          <w:szCs w:val="29"/>
        </w:rPr>
        <w:t>accommodations</w:t>
      </w:r>
      <w:r w:rsidRPr="003176FB">
        <w:rPr>
          <w:rFonts w:asciiTheme="minorBidi" w:hAnsiTheme="minorBidi" w:cstheme="minorBidi"/>
          <w:b/>
          <w:bCs/>
          <w:i/>
          <w:iCs/>
          <w:sz w:val="29"/>
          <w:szCs w:val="29"/>
        </w:rPr>
        <w:t xml:space="preserve"> and home isolation </w:t>
      </w:r>
      <w:r w:rsidR="00E5737C" w:rsidRPr="003176FB">
        <w:rPr>
          <w:rFonts w:asciiTheme="minorBidi" w:hAnsiTheme="minorBidi" w:cstheme="minorBidi"/>
          <w:b/>
          <w:bCs/>
          <w:i/>
          <w:iCs/>
          <w:sz w:val="29"/>
          <w:szCs w:val="29"/>
        </w:rPr>
        <w:t xml:space="preserve">guidelines </w:t>
      </w:r>
      <w:r w:rsidRPr="003176FB">
        <w:rPr>
          <w:rFonts w:asciiTheme="minorBidi" w:hAnsiTheme="minorBidi" w:cstheme="minorBidi"/>
          <w:b/>
          <w:bCs/>
          <w:i/>
          <w:iCs/>
          <w:sz w:val="29"/>
          <w:szCs w:val="29"/>
        </w:rPr>
        <w:t xml:space="preserve">for employees to mitigate the burden on public health. SCG aims to achieve long-term growth by adapting to market changes </w:t>
      </w:r>
      <w:r w:rsidR="000E7039" w:rsidRPr="003176FB">
        <w:rPr>
          <w:rFonts w:asciiTheme="minorBidi" w:hAnsiTheme="minorBidi" w:cstheme="minorBidi"/>
          <w:b/>
          <w:bCs/>
          <w:i/>
          <w:iCs/>
          <w:sz w:val="29"/>
          <w:szCs w:val="29"/>
        </w:rPr>
        <w:t>using</w:t>
      </w:r>
      <w:r w:rsidRPr="003176FB">
        <w:rPr>
          <w:rFonts w:asciiTheme="minorBidi" w:hAnsiTheme="minorBidi" w:cstheme="minorBidi"/>
          <w:b/>
          <w:bCs/>
          <w:i/>
          <w:iCs/>
          <w:sz w:val="29"/>
          <w:szCs w:val="29"/>
        </w:rPr>
        <w:t xml:space="preserve"> digital technologies and online platforms</w:t>
      </w:r>
      <w:r w:rsidR="00E5737C" w:rsidRPr="003176FB">
        <w:rPr>
          <w:rFonts w:asciiTheme="minorBidi" w:hAnsiTheme="minorBidi" w:cstheme="minorBidi"/>
          <w:b/>
          <w:bCs/>
          <w:i/>
          <w:iCs/>
          <w:sz w:val="29"/>
          <w:szCs w:val="29"/>
        </w:rPr>
        <w:t xml:space="preserve">, </w:t>
      </w:r>
      <w:r w:rsidRPr="003176FB">
        <w:rPr>
          <w:rFonts w:asciiTheme="minorBidi" w:hAnsiTheme="minorBidi" w:cstheme="minorBidi"/>
          <w:b/>
          <w:bCs/>
          <w:i/>
          <w:iCs/>
          <w:sz w:val="29"/>
          <w:szCs w:val="29"/>
        </w:rPr>
        <w:t xml:space="preserve">capture home renovation trends, </w:t>
      </w:r>
      <w:r w:rsidR="002D262F" w:rsidRPr="003176FB">
        <w:rPr>
          <w:rFonts w:asciiTheme="minorBidi" w:hAnsiTheme="minorBidi" w:cstheme="minorBidi"/>
          <w:b/>
          <w:bCs/>
          <w:i/>
          <w:iCs/>
          <w:sz w:val="29"/>
          <w:szCs w:val="29"/>
        </w:rPr>
        <w:t>develop</w:t>
      </w:r>
      <w:r w:rsidRPr="003176FB">
        <w:rPr>
          <w:rFonts w:asciiTheme="minorBidi" w:hAnsiTheme="minorBidi" w:cstheme="minorBidi"/>
          <w:b/>
          <w:bCs/>
          <w:i/>
          <w:iCs/>
          <w:sz w:val="29"/>
          <w:szCs w:val="29"/>
        </w:rPr>
        <w:t xml:space="preserve"> innovative high-quality recycled plastic resins, </w:t>
      </w:r>
      <w:r w:rsidR="002D262F" w:rsidRPr="003176FB">
        <w:rPr>
          <w:rFonts w:asciiTheme="minorBidi" w:hAnsiTheme="minorBidi" w:cstheme="minorBidi"/>
          <w:b/>
          <w:bCs/>
          <w:i/>
          <w:iCs/>
          <w:sz w:val="29"/>
          <w:szCs w:val="29"/>
        </w:rPr>
        <w:t>enter</w:t>
      </w:r>
      <w:r w:rsidRPr="003176FB">
        <w:rPr>
          <w:rFonts w:asciiTheme="minorBidi" w:hAnsiTheme="minorBidi" w:cstheme="minorBidi"/>
          <w:b/>
          <w:bCs/>
          <w:i/>
          <w:iCs/>
          <w:sz w:val="29"/>
          <w:szCs w:val="29"/>
        </w:rPr>
        <w:t xml:space="preserve"> into the circular economy business, and</w:t>
      </w:r>
      <w:r w:rsidR="002D262F" w:rsidRPr="003176FB">
        <w:rPr>
          <w:rFonts w:asciiTheme="minorBidi" w:hAnsiTheme="minorBidi" w:cstheme="minorBidi"/>
          <w:b/>
          <w:bCs/>
          <w:i/>
          <w:iCs/>
          <w:sz w:val="29"/>
          <w:szCs w:val="29"/>
        </w:rPr>
        <w:t xml:space="preserve"> expand</w:t>
      </w:r>
      <w:r w:rsidRPr="003176FB">
        <w:rPr>
          <w:rFonts w:asciiTheme="minorBidi" w:hAnsiTheme="minorBidi" w:cstheme="minorBidi"/>
          <w:b/>
          <w:bCs/>
          <w:i/>
          <w:iCs/>
          <w:sz w:val="29"/>
          <w:szCs w:val="29"/>
        </w:rPr>
        <w:t xml:space="preserve"> the packaging business. SCG ass</w:t>
      </w:r>
      <w:r w:rsidR="002D262F" w:rsidRPr="003176FB">
        <w:rPr>
          <w:rFonts w:asciiTheme="minorBidi" w:hAnsiTheme="minorBidi" w:cstheme="minorBidi"/>
          <w:b/>
          <w:bCs/>
          <w:i/>
          <w:iCs/>
          <w:sz w:val="29"/>
          <w:szCs w:val="29"/>
        </w:rPr>
        <w:t>i</w:t>
      </w:r>
      <w:r w:rsidRPr="003176FB">
        <w:rPr>
          <w:rFonts w:asciiTheme="minorBidi" w:hAnsiTheme="minorBidi" w:cstheme="minorBidi"/>
          <w:b/>
          <w:bCs/>
          <w:i/>
          <w:iCs/>
          <w:sz w:val="29"/>
          <w:szCs w:val="29"/>
        </w:rPr>
        <w:t>s</w:t>
      </w:r>
      <w:r w:rsidR="002D262F" w:rsidRPr="003176FB">
        <w:rPr>
          <w:rFonts w:asciiTheme="minorBidi" w:hAnsiTheme="minorBidi" w:cstheme="minorBidi"/>
          <w:b/>
          <w:bCs/>
          <w:i/>
          <w:iCs/>
          <w:sz w:val="29"/>
          <w:szCs w:val="29"/>
        </w:rPr>
        <w:t>ts</w:t>
      </w:r>
      <w:r w:rsidRPr="003176FB">
        <w:rPr>
          <w:rFonts w:asciiTheme="minorBidi" w:hAnsiTheme="minorBidi" w:cstheme="minorBidi"/>
          <w:b/>
          <w:bCs/>
          <w:i/>
          <w:iCs/>
          <w:sz w:val="29"/>
          <w:szCs w:val="29"/>
        </w:rPr>
        <w:t xml:space="preserve"> business partners by extending payment deadlines and offering COVID-19 innovations that support healthcare </w:t>
      </w:r>
      <w:r w:rsidR="000E7039" w:rsidRPr="003176FB">
        <w:rPr>
          <w:rFonts w:asciiTheme="minorBidi" w:hAnsiTheme="minorBidi" w:cstheme="minorBidi"/>
          <w:b/>
          <w:bCs/>
          <w:i/>
          <w:iCs/>
          <w:sz w:val="29"/>
          <w:szCs w:val="29"/>
        </w:rPr>
        <w:t xml:space="preserve">professionals as well as </w:t>
      </w:r>
      <w:r w:rsidRPr="003176FB">
        <w:rPr>
          <w:rFonts w:asciiTheme="minorBidi" w:hAnsiTheme="minorBidi" w:cstheme="minorBidi"/>
          <w:b/>
          <w:bCs/>
          <w:i/>
          <w:iCs/>
          <w:sz w:val="29"/>
          <w:szCs w:val="29"/>
        </w:rPr>
        <w:t xml:space="preserve">save patients' lives. SCG </w:t>
      </w:r>
      <w:r w:rsidR="002D262F" w:rsidRPr="003176FB">
        <w:rPr>
          <w:rFonts w:asciiTheme="minorBidi" w:hAnsiTheme="minorBidi" w:cstheme="minorBidi"/>
          <w:b/>
          <w:bCs/>
          <w:i/>
          <w:iCs/>
          <w:sz w:val="29"/>
          <w:szCs w:val="29"/>
        </w:rPr>
        <w:t>also provides platforms for</w:t>
      </w:r>
      <w:r w:rsidRPr="003176FB">
        <w:rPr>
          <w:rFonts w:asciiTheme="minorBidi" w:hAnsiTheme="minorBidi" w:cstheme="minorBidi"/>
          <w:b/>
          <w:bCs/>
          <w:i/>
          <w:iCs/>
          <w:sz w:val="29"/>
          <w:szCs w:val="29"/>
        </w:rPr>
        <w:t xml:space="preserve"> SMEs and communities to </w:t>
      </w:r>
      <w:r w:rsidR="002D262F" w:rsidRPr="003176FB">
        <w:rPr>
          <w:rFonts w:asciiTheme="minorBidi" w:hAnsiTheme="minorBidi" w:cstheme="minorBidi"/>
          <w:b/>
          <w:bCs/>
          <w:i/>
          <w:iCs/>
          <w:sz w:val="29"/>
          <w:szCs w:val="29"/>
        </w:rPr>
        <w:t>sell merchandises online in effort</w:t>
      </w:r>
      <w:r w:rsidR="000E7039" w:rsidRPr="003176FB">
        <w:rPr>
          <w:rFonts w:asciiTheme="minorBidi" w:hAnsiTheme="minorBidi" w:cstheme="minorBidi"/>
          <w:b/>
          <w:bCs/>
          <w:i/>
          <w:iCs/>
          <w:sz w:val="29"/>
          <w:szCs w:val="29"/>
        </w:rPr>
        <w:t xml:space="preserve">s </w:t>
      </w:r>
      <w:r w:rsidR="002D262F" w:rsidRPr="003176FB">
        <w:rPr>
          <w:rFonts w:asciiTheme="minorBidi" w:hAnsiTheme="minorBidi" w:cstheme="minorBidi"/>
          <w:b/>
          <w:bCs/>
          <w:i/>
          <w:iCs/>
          <w:sz w:val="29"/>
          <w:szCs w:val="29"/>
        </w:rPr>
        <w:t>to keep small businesses afloat during the resurgence of COVID-19.</w:t>
      </w:r>
    </w:p>
    <w:p w14:paraId="1F73F8D7" w14:textId="77777777" w:rsidR="00CB506D" w:rsidRPr="003176FB" w:rsidRDefault="00CB506D" w:rsidP="000F3736">
      <w:pPr>
        <w:pStyle w:val="Header"/>
        <w:contextualSpacing/>
        <w:jc w:val="thaiDistribute"/>
        <w:rPr>
          <w:rFonts w:asciiTheme="minorBidi" w:hAnsiTheme="minorBidi" w:cstheme="minorBidi"/>
          <w:b/>
          <w:bCs/>
          <w:i/>
          <w:iCs/>
          <w:sz w:val="29"/>
          <w:szCs w:val="29"/>
        </w:rPr>
      </w:pPr>
    </w:p>
    <w:p w14:paraId="78E764FC" w14:textId="607DA7AF" w:rsidR="005B77F1" w:rsidRPr="003176FB" w:rsidRDefault="005B77F1" w:rsidP="000F3736">
      <w:pPr>
        <w:shd w:val="clear" w:color="auto" w:fill="FFFFFF"/>
        <w:spacing w:after="225"/>
        <w:ind w:firstLine="720"/>
        <w:contextualSpacing/>
        <w:jc w:val="thaiDistribute"/>
        <w:rPr>
          <w:rFonts w:asciiTheme="minorBidi" w:eastAsia="Times New Roman" w:hAnsiTheme="minorBidi" w:cstheme="minorBidi"/>
          <w:sz w:val="29"/>
          <w:szCs w:val="29"/>
        </w:rPr>
      </w:pPr>
      <w:r w:rsidRPr="003176FB">
        <w:rPr>
          <w:rFonts w:asciiTheme="minorBidi" w:eastAsia="Times New Roman" w:hAnsiTheme="minorBidi" w:cstheme="minorBidi"/>
          <w:b/>
          <w:bCs/>
          <w:sz w:val="29"/>
          <w:szCs w:val="29"/>
        </w:rPr>
        <w:t>Mr. Roongrote Rangsiyopash, President and CEO of SCG</w:t>
      </w:r>
      <w:r w:rsidRPr="003176FB">
        <w:rPr>
          <w:rFonts w:asciiTheme="minorBidi" w:eastAsia="Times New Roman" w:hAnsiTheme="minorBidi" w:cstheme="minorBidi"/>
          <w:sz w:val="29"/>
          <w:szCs w:val="29"/>
        </w:rPr>
        <w:t>, disclose</w:t>
      </w:r>
      <w:r w:rsidR="00D24CEC" w:rsidRPr="003176FB">
        <w:rPr>
          <w:rFonts w:asciiTheme="minorBidi" w:eastAsia="Times New Roman" w:hAnsiTheme="minorBidi" w:cstheme="minorBidi"/>
          <w:sz w:val="29"/>
          <w:szCs w:val="29"/>
        </w:rPr>
        <w:t>s</w:t>
      </w:r>
      <w:r w:rsidR="00A87F0B" w:rsidRPr="003176FB">
        <w:rPr>
          <w:rFonts w:asciiTheme="minorBidi" w:eastAsia="Times New Roman" w:hAnsiTheme="minorBidi" w:cstheme="minorBidi"/>
          <w:sz w:val="29"/>
          <w:szCs w:val="29"/>
        </w:rPr>
        <w:t xml:space="preserve"> that</w:t>
      </w:r>
      <w:r w:rsidR="00D24CEC"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w:t>
      </w:r>
      <w:r w:rsidRPr="003176FB">
        <w:rPr>
          <w:rFonts w:asciiTheme="minorBidi" w:eastAsia="Times New Roman" w:hAnsiTheme="minorBidi" w:cstheme="minorBidi"/>
          <w:b/>
          <w:bCs/>
          <w:sz w:val="29"/>
          <w:szCs w:val="29"/>
        </w:rPr>
        <w:t>The Company's unreviewed Operating Results for Q2/2021 </w:t>
      </w:r>
      <w:r w:rsidRPr="003176FB">
        <w:rPr>
          <w:rFonts w:asciiTheme="minorBidi" w:eastAsia="Times New Roman" w:hAnsiTheme="minorBidi" w:cstheme="minorBidi"/>
          <w:sz w:val="29"/>
          <w:szCs w:val="29"/>
        </w:rPr>
        <w:t xml:space="preserve">registered Revenue from Sales of </w:t>
      </w:r>
      <w:r w:rsidR="000F3736" w:rsidRPr="003176FB">
        <w:rPr>
          <w:rFonts w:asciiTheme="minorBidi" w:hAnsiTheme="minorBidi" w:cstheme="minorBidi"/>
          <w:sz w:val="29"/>
          <w:szCs w:val="29"/>
        </w:rPr>
        <w:t xml:space="preserve">133,555 </w:t>
      </w:r>
      <w:r w:rsidRPr="003176FB">
        <w:rPr>
          <w:rFonts w:asciiTheme="minorBidi" w:eastAsia="Times New Roman" w:hAnsiTheme="minorBidi" w:cstheme="minorBidi"/>
          <w:sz w:val="29"/>
          <w:szCs w:val="29"/>
        </w:rPr>
        <w:t>MB, a</w:t>
      </w:r>
      <w:r w:rsidR="000F3736" w:rsidRPr="003176FB">
        <w:rPr>
          <w:rFonts w:asciiTheme="minorBidi" w:eastAsia="Times New Roman" w:hAnsiTheme="minorBidi" w:cstheme="minorBidi"/>
          <w:sz w:val="29"/>
          <w:szCs w:val="29"/>
        </w:rPr>
        <w:t xml:space="preserve">n </w:t>
      </w:r>
      <w:r w:rsidRPr="003176FB">
        <w:rPr>
          <w:rFonts w:asciiTheme="minorBidi" w:eastAsia="Times New Roman" w:hAnsiTheme="minorBidi" w:cstheme="minorBidi"/>
          <w:sz w:val="29"/>
          <w:szCs w:val="29"/>
        </w:rPr>
        <w:t xml:space="preserve">increase of </w:t>
      </w:r>
      <w:r w:rsidR="000F3736" w:rsidRPr="003176FB">
        <w:rPr>
          <w:rFonts w:asciiTheme="minorBidi" w:eastAsia="Times New Roman" w:hAnsiTheme="minorBidi" w:cstheme="minorBidi"/>
          <w:sz w:val="29"/>
          <w:szCs w:val="29"/>
        </w:rPr>
        <w:t>39</w:t>
      </w:r>
      <w:r w:rsidRPr="003176FB">
        <w:rPr>
          <w:rFonts w:asciiTheme="minorBidi" w:eastAsia="Times New Roman" w:hAnsiTheme="minorBidi" w:cstheme="minorBidi"/>
          <w:sz w:val="29"/>
          <w:szCs w:val="29"/>
        </w:rPr>
        <w:t>% y-o-y</w:t>
      </w:r>
      <w:r w:rsidR="000F3736" w:rsidRPr="003176FB">
        <w:rPr>
          <w:rFonts w:asciiTheme="minorBidi" w:eastAsia="Times New Roman" w:hAnsiTheme="minorBidi" w:cstheme="minorBidi"/>
          <w:sz w:val="29"/>
          <w:szCs w:val="29"/>
        </w:rPr>
        <w:t>, mainly from higher chemicals selling prices</w:t>
      </w:r>
      <w:r w:rsidR="00E8023D" w:rsidRPr="003176FB">
        <w:rPr>
          <w:rFonts w:asciiTheme="minorBidi" w:eastAsia="Times New Roman" w:hAnsiTheme="minorBidi" w:cstheme="minorBidi"/>
          <w:sz w:val="29"/>
          <w:szCs w:val="29"/>
        </w:rPr>
        <w:t xml:space="preserve"> in-line with the higher in oil price</w:t>
      </w:r>
      <w:r w:rsidRPr="003176FB">
        <w:rPr>
          <w:rFonts w:asciiTheme="minorBidi" w:eastAsia="Times New Roman" w:hAnsiTheme="minorBidi" w:cstheme="minorBidi"/>
          <w:sz w:val="29"/>
          <w:szCs w:val="29"/>
        </w:rPr>
        <w:t xml:space="preserve"> and a</w:t>
      </w:r>
      <w:r w:rsidR="000F3736" w:rsidRPr="003176FB">
        <w:rPr>
          <w:rFonts w:asciiTheme="minorBidi" w:eastAsia="Times New Roman" w:hAnsiTheme="minorBidi" w:cstheme="minorBidi"/>
          <w:sz w:val="29"/>
          <w:szCs w:val="29"/>
        </w:rPr>
        <w:t xml:space="preserve">n </w:t>
      </w:r>
      <w:r w:rsidRPr="003176FB">
        <w:rPr>
          <w:rFonts w:asciiTheme="minorBidi" w:eastAsia="Times New Roman" w:hAnsiTheme="minorBidi" w:cstheme="minorBidi"/>
          <w:sz w:val="29"/>
          <w:szCs w:val="29"/>
        </w:rPr>
        <w:t>increase of</w:t>
      </w:r>
      <w:r w:rsidR="000F3736" w:rsidRPr="003176FB">
        <w:rPr>
          <w:rFonts w:asciiTheme="minorBidi" w:eastAsia="Times New Roman" w:hAnsiTheme="minorBidi" w:cstheme="minorBidi"/>
          <w:sz w:val="29"/>
          <w:szCs w:val="29"/>
        </w:rPr>
        <w:t xml:space="preserve"> 9</w:t>
      </w:r>
      <w:r w:rsidRPr="003176FB">
        <w:rPr>
          <w:rFonts w:asciiTheme="minorBidi" w:eastAsia="Times New Roman" w:hAnsiTheme="minorBidi" w:cstheme="minorBidi"/>
          <w:sz w:val="29"/>
          <w:szCs w:val="29"/>
        </w:rPr>
        <w:t xml:space="preserve">% q-o-q due to </w:t>
      </w:r>
      <w:r w:rsidR="007F7ADF" w:rsidRPr="003176FB">
        <w:rPr>
          <w:rFonts w:asciiTheme="minorBidi" w:eastAsia="Times New Roman" w:hAnsiTheme="minorBidi" w:cstheme="minorBidi"/>
          <w:sz w:val="29"/>
          <w:szCs w:val="29"/>
        </w:rPr>
        <w:t xml:space="preserve">contribution from all businesses, </w:t>
      </w:r>
      <w:r w:rsidR="00F128A7" w:rsidRPr="003176FB">
        <w:rPr>
          <w:rFonts w:asciiTheme="minorBidi" w:eastAsia="Times New Roman" w:hAnsiTheme="minorBidi" w:cstheme="minorBidi"/>
          <w:sz w:val="29"/>
          <w:szCs w:val="29"/>
        </w:rPr>
        <w:t xml:space="preserve">capacity addition, </w:t>
      </w:r>
      <w:r w:rsidR="007F7ADF" w:rsidRPr="003176FB">
        <w:rPr>
          <w:rFonts w:asciiTheme="minorBidi" w:eastAsia="Times New Roman" w:hAnsiTheme="minorBidi" w:cstheme="minorBidi"/>
          <w:sz w:val="29"/>
          <w:szCs w:val="29"/>
        </w:rPr>
        <w:t>particularly</w:t>
      </w:r>
      <w:r w:rsidR="006C77B2" w:rsidRPr="003176FB">
        <w:rPr>
          <w:rFonts w:asciiTheme="minorBidi" w:eastAsia="Times New Roman" w:hAnsiTheme="minorBidi" w:cstheme="minorBidi"/>
          <w:sz w:val="29"/>
          <w:szCs w:val="29"/>
        </w:rPr>
        <w:t xml:space="preserve"> </w:t>
      </w:r>
      <w:r w:rsidR="007F7ADF" w:rsidRPr="003176FB">
        <w:rPr>
          <w:rFonts w:asciiTheme="minorBidi" w:eastAsia="Times New Roman" w:hAnsiTheme="minorBidi" w:cstheme="minorBidi"/>
          <w:sz w:val="29"/>
          <w:szCs w:val="29"/>
        </w:rPr>
        <w:t>Chemicals business which recorded higher product prices as well as sustainably high polyolefin sales volume despite freight tightness situation</w:t>
      </w:r>
      <w:r w:rsidRPr="003176FB">
        <w:rPr>
          <w:rFonts w:asciiTheme="minorBidi" w:eastAsia="Times New Roman" w:hAnsiTheme="minorBidi" w:cstheme="minorBidi"/>
          <w:sz w:val="29"/>
          <w:szCs w:val="29"/>
        </w:rPr>
        <w:t xml:space="preserve">. The Profit for the Period reached </w:t>
      </w:r>
      <w:r w:rsidR="007F7ADF" w:rsidRPr="003176FB">
        <w:rPr>
          <w:rFonts w:asciiTheme="minorBidi" w:hAnsiTheme="minorBidi" w:cstheme="minorBidi"/>
          <w:sz w:val="29"/>
          <w:szCs w:val="29"/>
        </w:rPr>
        <w:t>17,136</w:t>
      </w:r>
      <w:r w:rsidR="007F7ADF" w:rsidRPr="003176FB">
        <w:rPr>
          <w:rFonts w:asciiTheme="minorBidi" w:hAnsiTheme="minorBidi" w:cstheme="minorBidi"/>
          <w:b/>
          <w:bCs/>
          <w:sz w:val="29"/>
          <w:szCs w:val="29"/>
        </w:rPr>
        <w:t xml:space="preserve"> </w:t>
      </w:r>
      <w:r w:rsidRPr="003176FB">
        <w:rPr>
          <w:rFonts w:asciiTheme="minorBidi" w:eastAsia="Times New Roman" w:hAnsiTheme="minorBidi" w:cstheme="minorBidi"/>
          <w:sz w:val="29"/>
          <w:szCs w:val="29"/>
        </w:rPr>
        <w:t xml:space="preserve">MB, </w:t>
      </w:r>
      <w:r w:rsidR="007F7ADF" w:rsidRPr="003176FB">
        <w:rPr>
          <w:rFonts w:asciiTheme="minorBidi" w:eastAsia="Times New Roman" w:hAnsiTheme="minorBidi" w:cstheme="minorBidi"/>
          <w:sz w:val="29"/>
          <w:szCs w:val="29"/>
        </w:rPr>
        <w:t>an increase of</w:t>
      </w:r>
      <w:r w:rsidRPr="003176FB">
        <w:rPr>
          <w:rFonts w:asciiTheme="minorBidi" w:eastAsia="Times New Roman" w:hAnsiTheme="minorBidi" w:cstheme="minorBidi"/>
          <w:sz w:val="29"/>
          <w:szCs w:val="29"/>
        </w:rPr>
        <w:t xml:space="preserve"> </w:t>
      </w:r>
      <w:r w:rsidR="007F7ADF" w:rsidRPr="003176FB">
        <w:rPr>
          <w:rFonts w:asciiTheme="minorBidi" w:eastAsia="Times New Roman" w:hAnsiTheme="minorBidi" w:cstheme="minorBidi"/>
          <w:sz w:val="29"/>
          <w:szCs w:val="29"/>
          <w:cs/>
        </w:rPr>
        <w:t>83</w:t>
      </w:r>
      <w:r w:rsidRPr="003176FB">
        <w:rPr>
          <w:rFonts w:asciiTheme="minorBidi" w:eastAsia="Times New Roman" w:hAnsiTheme="minorBidi" w:cstheme="minorBidi"/>
          <w:sz w:val="29"/>
          <w:szCs w:val="29"/>
        </w:rPr>
        <w:t>% y-o-y</w:t>
      </w:r>
      <w:r w:rsidR="007F7ADF" w:rsidRPr="003176FB">
        <w:rPr>
          <w:rFonts w:asciiTheme="minorBidi" w:eastAsia="Times New Roman" w:hAnsiTheme="minorBidi" w:cstheme="minorBidi"/>
          <w:sz w:val="29"/>
          <w:szCs w:val="29"/>
        </w:rPr>
        <w:t>, largely attributable to improved Chemicals product spreads and equity income</w:t>
      </w:r>
      <w:r w:rsidRPr="003176FB">
        <w:rPr>
          <w:rFonts w:asciiTheme="minorBidi" w:eastAsia="Times New Roman" w:hAnsiTheme="minorBidi" w:cstheme="minorBidi"/>
          <w:sz w:val="29"/>
          <w:szCs w:val="29"/>
        </w:rPr>
        <w:t xml:space="preserve">. And it reported </w:t>
      </w:r>
      <w:r w:rsidR="007F7ADF" w:rsidRPr="003176FB">
        <w:rPr>
          <w:rFonts w:asciiTheme="minorBidi" w:eastAsia="Times New Roman" w:hAnsiTheme="minorBidi" w:cstheme="minorBidi"/>
          <w:sz w:val="29"/>
          <w:szCs w:val="29"/>
        </w:rPr>
        <w:t>15</w:t>
      </w:r>
      <w:r w:rsidRPr="003176FB">
        <w:rPr>
          <w:rFonts w:asciiTheme="minorBidi" w:eastAsia="Times New Roman" w:hAnsiTheme="minorBidi" w:cstheme="minorBidi"/>
          <w:sz w:val="29"/>
          <w:szCs w:val="29"/>
        </w:rPr>
        <w:t>% q-o-q increase in earnings,</w:t>
      </w:r>
      <w:r w:rsidR="007F7ADF" w:rsidRPr="003176FB">
        <w:rPr>
          <w:rFonts w:asciiTheme="minorBidi" w:eastAsia="Times New Roman" w:hAnsiTheme="minorBidi" w:cstheme="minorBidi"/>
          <w:sz w:val="29"/>
          <w:szCs w:val="29"/>
        </w:rPr>
        <w:t xml:space="preserve"> </w:t>
      </w:r>
      <w:r w:rsidR="00F128A7" w:rsidRPr="003176FB">
        <w:rPr>
          <w:rFonts w:asciiTheme="minorBidi" w:eastAsia="Times New Roman" w:hAnsiTheme="minorBidi" w:cstheme="minorBidi"/>
          <w:sz w:val="29"/>
          <w:szCs w:val="29"/>
        </w:rPr>
        <w:br/>
      </w:r>
      <w:r w:rsidRPr="003176FB">
        <w:rPr>
          <w:rFonts w:asciiTheme="minorBidi" w:eastAsia="Times New Roman" w:hAnsiTheme="minorBidi" w:cstheme="minorBidi"/>
          <w:sz w:val="29"/>
          <w:szCs w:val="29"/>
        </w:rPr>
        <w:t>attributed</w:t>
      </w:r>
      <w:r w:rsidR="00F128A7"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to</w:t>
      </w:r>
      <w:r w:rsidR="007F7ADF" w:rsidRPr="003176FB">
        <w:rPr>
          <w:rFonts w:asciiTheme="minorBidi" w:eastAsia="Times New Roman" w:hAnsiTheme="minorBidi" w:cstheme="minorBidi"/>
          <w:sz w:val="29"/>
          <w:szCs w:val="29"/>
        </w:rPr>
        <w:t xml:space="preserve"> higher chemicals spreads</w:t>
      </w:r>
      <w:r w:rsidRPr="003176FB">
        <w:rPr>
          <w:rFonts w:asciiTheme="minorBidi" w:eastAsia="Times New Roman" w:hAnsiTheme="minorBidi" w:cstheme="minorBidi"/>
          <w:sz w:val="29"/>
          <w:szCs w:val="29"/>
        </w:rPr>
        <w:t>.</w:t>
      </w:r>
    </w:p>
    <w:p w14:paraId="6019FE92" w14:textId="7B11B25C" w:rsidR="005B77F1" w:rsidRPr="003176FB" w:rsidRDefault="005B77F1" w:rsidP="000F3736">
      <w:pPr>
        <w:shd w:val="clear" w:color="auto" w:fill="FFFFFF"/>
        <w:spacing w:after="225"/>
        <w:ind w:firstLine="720"/>
        <w:contextualSpacing/>
        <w:jc w:val="thaiDistribute"/>
        <w:rPr>
          <w:rFonts w:asciiTheme="minorBidi" w:eastAsia="Times New Roman" w:hAnsiTheme="minorBidi" w:cstheme="minorBidi"/>
          <w:sz w:val="29"/>
          <w:szCs w:val="29"/>
        </w:rPr>
      </w:pPr>
      <w:r w:rsidRPr="003176FB">
        <w:rPr>
          <w:rFonts w:asciiTheme="minorBidi" w:eastAsia="Times New Roman" w:hAnsiTheme="minorBidi" w:cstheme="minorBidi"/>
          <w:b/>
          <w:bCs/>
          <w:sz w:val="29"/>
          <w:szCs w:val="29"/>
        </w:rPr>
        <w:t>SCG's Revenue from Sales for the first half of 2021</w:t>
      </w:r>
      <w:r w:rsidRPr="003176FB">
        <w:rPr>
          <w:rFonts w:asciiTheme="minorBidi" w:eastAsia="Times New Roman" w:hAnsiTheme="minorBidi" w:cstheme="minorBidi"/>
          <w:sz w:val="29"/>
          <w:szCs w:val="29"/>
        </w:rPr>
        <w:t xml:space="preserve"> rose </w:t>
      </w:r>
      <w:r w:rsidR="007F7ADF" w:rsidRPr="003176FB">
        <w:rPr>
          <w:rFonts w:asciiTheme="minorBidi" w:eastAsia="Times New Roman" w:hAnsiTheme="minorBidi" w:cstheme="minorBidi"/>
          <w:sz w:val="29"/>
          <w:szCs w:val="29"/>
        </w:rPr>
        <w:t>27</w:t>
      </w:r>
      <w:r w:rsidRPr="003176FB">
        <w:rPr>
          <w:rFonts w:asciiTheme="minorBidi" w:eastAsia="Times New Roman" w:hAnsiTheme="minorBidi" w:cstheme="minorBidi"/>
          <w:sz w:val="29"/>
          <w:szCs w:val="29"/>
        </w:rPr>
        <w:t xml:space="preserve">% y-o-y to </w:t>
      </w:r>
      <w:r w:rsidR="007F7ADF" w:rsidRPr="003176FB">
        <w:rPr>
          <w:rFonts w:asciiTheme="minorBidi" w:eastAsia="Times New Roman" w:hAnsiTheme="minorBidi" w:cstheme="minorBidi"/>
          <w:sz w:val="29"/>
          <w:szCs w:val="29"/>
        </w:rPr>
        <w:t xml:space="preserve">255,621 </w:t>
      </w:r>
      <w:r w:rsidRPr="003176FB">
        <w:rPr>
          <w:rFonts w:asciiTheme="minorBidi" w:eastAsia="Times New Roman" w:hAnsiTheme="minorBidi" w:cstheme="minorBidi"/>
          <w:sz w:val="29"/>
          <w:szCs w:val="29"/>
        </w:rPr>
        <w:t>MB.</w:t>
      </w:r>
      <w:r w:rsidR="007F7ADF" w:rsidRPr="003176FB">
        <w:rPr>
          <w:rFonts w:asciiTheme="minorBidi" w:eastAsia="Times New Roman" w:hAnsiTheme="minorBidi" w:cstheme="minorBidi"/>
          <w:sz w:val="29"/>
          <w:szCs w:val="29"/>
        </w:rPr>
        <w:t xml:space="preserve"> These were mainly attributable to the higher Chemicals selling prices.  </w:t>
      </w:r>
      <w:r w:rsidRPr="003176FB">
        <w:rPr>
          <w:rFonts w:asciiTheme="minorBidi" w:eastAsia="Times New Roman" w:hAnsiTheme="minorBidi" w:cstheme="minorBidi"/>
          <w:sz w:val="29"/>
          <w:szCs w:val="29"/>
        </w:rPr>
        <w:t xml:space="preserve">Profit for the Period </w:t>
      </w:r>
      <w:r w:rsidR="007F7ADF" w:rsidRPr="003176FB">
        <w:rPr>
          <w:rFonts w:asciiTheme="minorBidi" w:eastAsia="Times New Roman" w:hAnsiTheme="minorBidi" w:cstheme="minorBidi"/>
          <w:sz w:val="29"/>
          <w:szCs w:val="29"/>
        </w:rPr>
        <w:t>increased</w:t>
      </w:r>
      <w:r w:rsidRPr="003176FB">
        <w:rPr>
          <w:rFonts w:asciiTheme="minorBidi" w:eastAsia="Times New Roman" w:hAnsiTheme="minorBidi" w:cstheme="minorBidi"/>
          <w:sz w:val="29"/>
          <w:szCs w:val="29"/>
        </w:rPr>
        <w:t xml:space="preserve"> </w:t>
      </w:r>
      <w:r w:rsidR="007F7ADF" w:rsidRPr="003176FB">
        <w:rPr>
          <w:rFonts w:asciiTheme="minorBidi" w:eastAsia="Times New Roman" w:hAnsiTheme="minorBidi" w:cstheme="minorBidi"/>
          <w:sz w:val="29"/>
          <w:szCs w:val="29"/>
        </w:rPr>
        <w:t>96</w:t>
      </w:r>
      <w:r w:rsidRPr="003176FB">
        <w:rPr>
          <w:rFonts w:asciiTheme="minorBidi" w:eastAsia="Times New Roman" w:hAnsiTheme="minorBidi" w:cstheme="minorBidi"/>
          <w:sz w:val="29"/>
          <w:szCs w:val="29"/>
        </w:rPr>
        <w:t xml:space="preserve">% y-o-y </w:t>
      </w:r>
      <w:r w:rsidR="00990D66" w:rsidRPr="003176FB">
        <w:rPr>
          <w:rFonts w:asciiTheme="minorBidi" w:eastAsia="Times New Roman" w:hAnsiTheme="minorBidi" w:cstheme="minorBidi"/>
          <w:sz w:val="29"/>
          <w:szCs w:val="29"/>
        </w:rPr>
        <w:br/>
      </w:r>
      <w:r w:rsidRPr="003176FB">
        <w:rPr>
          <w:rFonts w:asciiTheme="minorBidi" w:eastAsia="Times New Roman" w:hAnsiTheme="minorBidi" w:cstheme="minorBidi"/>
          <w:sz w:val="29"/>
          <w:szCs w:val="29"/>
        </w:rPr>
        <w:t xml:space="preserve">to </w:t>
      </w:r>
      <w:r w:rsidR="007F7ADF" w:rsidRPr="003176FB">
        <w:rPr>
          <w:rFonts w:asciiTheme="minorBidi" w:eastAsia="Times New Roman" w:hAnsiTheme="minorBidi" w:cstheme="minorBidi"/>
          <w:sz w:val="29"/>
          <w:szCs w:val="29"/>
        </w:rPr>
        <w:t xml:space="preserve">32,050 </w:t>
      </w:r>
      <w:r w:rsidRPr="003176FB">
        <w:rPr>
          <w:rFonts w:asciiTheme="minorBidi" w:eastAsia="Times New Roman" w:hAnsiTheme="minorBidi" w:cstheme="minorBidi"/>
          <w:sz w:val="29"/>
          <w:szCs w:val="29"/>
        </w:rPr>
        <w:t>MB</w:t>
      </w:r>
      <w:r w:rsidR="00730D33" w:rsidRPr="003176FB">
        <w:rPr>
          <w:rFonts w:asciiTheme="minorBidi" w:eastAsia="Times New Roman" w:hAnsiTheme="minorBidi" w:cstheme="minorBidi"/>
          <w:sz w:val="29"/>
          <w:szCs w:val="29"/>
        </w:rPr>
        <w:t xml:space="preserve"> on the back of improved chemicals product spreads and equity income</w:t>
      </w:r>
      <w:r w:rsidRPr="003176FB">
        <w:rPr>
          <w:rFonts w:asciiTheme="minorBidi" w:eastAsia="Times New Roman" w:hAnsiTheme="minorBidi" w:cstheme="minorBidi"/>
          <w:sz w:val="29"/>
          <w:szCs w:val="29"/>
        </w:rPr>
        <w:t>.</w:t>
      </w:r>
    </w:p>
    <w:p w14:paraId="60481DF3" w14:textId="1AEE7CC9" w:rsidR="005B77F1" w:rsidRPr="003176FB" w:rsidRDefault="005B77F1" w:rsidP="000F3736">
      <w:pPr>
        <w:shd w:val="clear" w:color="auto" w:fill="FFFFFF"/>
        <w:spacing w:after="225"/>
        <w:ind w:firstLine="720"/>
        <w:contextualSpacing/>
        <w:jc w:val="thaiDistribute"/>
        <w:rPr>
          <w:rFonts w:asciiTheme="minorBidi" w:eastAsia="Times New Roman" w:hAnsiTheme="minorBidi" w:cstheme="minorBidi"/>
          <w:sz w:val="29"/>
          <w:szCs w:val="29"/>
        </w:rPr>
      </w:pPr>
      <w:r w:rsidRPr="003176FB">
        <w:rPr>
          <w:rFonts w:asciiTheme="minorBidi" w:eastAsia="Times New Roman" w:hAnsiTheme="minorBidi" w:cstheme="minorBidi"/>
          <w:b/>
          <w:bCs/>
          <w:sz w:val="29"/>
          <w:szCs w:val="29"/>
        </w:rPr>
        <w:t xml:space="preserve">SCG's Revenue from Sales of High </w:t>
      </w:r>
      <w:proofErr w:type="gramStart"/>
      <w:r w:rsidRPr="003176FB">
        <w:rPr>
          <w:rFonts w:asciiTheme="minorBidi" w:eastAsia="Times New Roman" w:hAnsiTheme="minorBidi" w:cstheme="minorBidi"/>
          <w:b/>
          <w:bCs/>
          <w:sz w:val="29"/>
          <w:szCs w:val="29"/>
        </w:rPr>
        <w:t>Value Added</w:t>
      </w:r>
      <w:proofErr w:type="gramEnd"/>
      <w:r w:rsidRPr="003176FB">
        <w:rPr>
          <w:rFonts w:asciiTheme="minorBidi" w:eastAsia="Times New Roman" w:hAnsiTheme="minorBidi" w:cstheme="minorBidi"/>
          <w:b/>
          <w:bCs/>
          <w:sz w:val="29"/>
          <w:szCs w:val="29"/>
        </w:rPr>
        <w:t xml:space="preserve"> Products &amp; Services (HVA)</w:t>
      </w:r>
      <w:r w:rsidRPr="003176FB">
        <w:rPr>
          <w:rFonts w:asciiTheme="minorBidi" w:eastAsia="Times New Roman" w:hAnsiTheme="minorBidi" w:cstheme="minorBidi"/>
          <w:sz w:val="29"/>
          <w:szCs w:val="29"/>
        </w:rPr>
        <w:t xml:space="preserve"> for H1/2021 reached </w:t>
      </w:r>
      <w:r w:rsidR="000D2A21" w:rsidRPr="003176FB">
        <w:rPr>
          <w:rFonts w:asciiTheme="minorBidi" w:hAnsiTheme="minorBidi" w:cstheme="minorBidi"/>
          <w:sz w:val="29"/>
          <w:szCs w:val="29"/>
        </w:rPr>
        <w:t>86,861</w:t>
      </w:r>
      <w:r w:rsidR="000D2A21" w:rsidRPr="003176FB">
        <w:rPr>
          <w:rFonts w:asciiTheme="minorBidi" w:hAnsiTheme="minorBidi" w:cstheme="minorBidi"/>
          <w:sz w:val="29"/>
          <w:szCs w:val="29"/>
          <w:cs/>
        </w:rPr>
        <w:t xml:space="preserve"> </w:t>
      </w:r>
      <w:r w:rsidRPr="003176FB">
        <w:rPr>
          <w:rFonts w:asciiTheme="minorBidi" w:eastAsia="Times New Roman" w:hAnsiTheme="minorBidi" w:cstheme="minorBidi"/>
          <w:sz w:val="29"/>
          <w:szCs w:val="29"/>
        </w:rPr>
        <w:t xml:space="preserve">MB or </w:t>
      </w:r>
      <w:r w:rsidR="000D2A21" w:rsidRPr="003176FB">
        <w:rPr>
          <w:rFonts w:asciiTheme="minorBidi" w:hAnsiTheme="minorBidi" w:cstheme="minorBidi"/>
          <w:sz w:val="29"/>
          <w:szCs w:val="29"/>
        </w:rPr>
        <w:t>34</w:t>
      </w:r>
      <w:r w:rsidRPr="003176FB">
        <w:rPr>
          <w:rFonts w:asciiTheme="minorBidi" w:eastAsia="Times New Roman" w:hAnsiTheme="minorBidi" w:cstheme="minorBidi"/>
          <w:sz w:val="29"/>
          <w:szCs w:val="29"/>
        </w:rPr>
        <w:t>% of total Revenue from Sales. New Products Development (NPD) and Service Solution such as Solar Energy Solution, Smart and Functional Solution, ma</w:t>
      </w:r>
      <w:r w:rsidR="00BB07DA" w:rsidRPr="003176FB">
        <w:rPr>
          <w:rFonts w:asciiTheme="minorBidi" w:eastAsia="Times New Roman" w:hAnsiTheme="minorBidi" w:cstheme="minorBidi"/>
          <w:sz w:val="29"/>
          <w:szCs w:val="29"/>
        </w:rPr>
        <w:t>de</w:t>
      </w:r>
      <w:r w:rsidRPr="003176FB">
        <w:rPr>
          <w:rFonts w:asciiTheme="minorBidi" w:eastAsia="Times New Roman" w:hAnsiTheme="minorBidi" w:cstheme="minorBidi"/>
          <w:sz w:val="29"/>
          <w:szCs w:val="29"/>
        </w:rPr>
        <w:t xml:space="preserve"> up </w:t>
      </w:r>
      <w:r w:rsidR="000D2A21" w:rsidRPr="003176FB">
        <w:rPr>
          <w:rFonts w:asciiTheme="minorBidi" w:hAnsiTheme="minorBidi" w:cstheme="minorBidi"/>
          <w:sz w:val="29"/>
          <w:szCs w:val="29"/>
        </w:rPr>
        <w:t>15</w:t>
      </w:r>
      <w:r w:rsidR="00BB07DA" w:rsidRPr="003176FB">
        <w:rPr>
          <w:rFonts w:asciiTheme="minorBidi" w:hAnsiTheme="minorBidi" w:cstheme="minorBidi"/>
          <w:sz w:val="29"/>
          <w:szCs w:val="29"/>
        </w:rPr>
        <w:t>%</w:t>
      </w:r>
      <w:r w:rsidRPr="003176FB">
        <w:rPr>
          <w:rFonts w:asciiTheme="minorBidi" w:eastAsia="Times New Roman" w:hAnsiTheme="minorBidi" w:cstheme="minorBidi"/>
          <w:sz w:val="29"/>
          <w:szCs w:val="29"/>
        </w:rPr>
        <w:t xml:space="preserve"> </w:t>
      </w:r>
      <w:r w:rsidR="000D2A21" w:rsidRPr="003176FB">
        <w:rPr>
          <w:rFonts w:asciiTheme="minorBidi" w:eastAsia="Times New Roman" w:hAnsiTheme="minorBidi" w:cstheme="minorBidi"/>
          <w:sz w:val="29"/>
          <w:szCs w:val="29"/>
        </w:rPr>
        <w:t>and</w:t>
      </w:r>
      <w:r w:rsidRPr="003176FB">
        <w:rPr>
          <w:rFonts w:asciiTheme="minorBidi" w:eastAsia="Times New Roman" w:hAnsiTheme="minorBidi" w:cstheme="minorBidi"/>
          <w:sz w:val="29"/>
          <w:szCs w:val="29"/>
        </w:rPr>
        <w:t xml:space="preserve"> </w:t>
      </w:r>
      <w:r w:rsidR="000D2A21" w:rsidRPr="003176FB">
        <w:rPr>
          <w:rFonts w:asciiTheme="minorBidi" w:eastAsia="Times New Roman" w:hAnsiTheme="minorBidi" w:cstheme="minorBidi"/>
          <w:sz w:val="29"/>
          <w:szCs w:val="29"/>
        </w:rPr>
        <w:t>5</w:t>
      </w:r>
      <w:r w:rsidR="00BB07DA" w:rsidRPr="003176FB">
        <w:rPr>
          <w:rFonts w:asciiTheme="minorBidi" w:eastAsia="Times New Roman" w:hAnsiTheme="minorBidi" w:cstheme="minorBidi"/>
          <w:sz w:val="29"/>
          <w:szCs w:val="29"/>
        </w:rPr>
        <w:t>%</w:t>
      </w:r>
      <w:r w:rsidR="000D2A21"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of total Revenue from Sales</w:t>
      </w:r>
      <w:r w:rsidR="00BB07DA" w:rsidRPr="003176FB">
        <w:rPr>
          <w:rFonts w:asciiTheme="minorBidi" w:eastAsia="Times New Roman" w:hAnsiTheme="minorBidi" w:cstheme="minorBidi"/>
          <w:sz w:val="29"/>
          <w:szCs w:val="29"/>
        </w:rPr>
        <w:t xml:space="preserve"> respectively. </w:t>
      </w:r>
      <w:r w:rsidRPr="003176FB">
        <w:rPr>
          <w:rFonts w:asciiTheme="minorBidi" w:eastAsia="Times New Roman" w:hAnsiTheme="minorBidi" w:cstheme="minorBidi"/>
          <w:sz w:val="29"/>
          <w:szCs w:val="29"/>
        </w:rPr>
        <w:t xml:space="preserve"> </w:t>
      </w:r>
    </w:p>
    <w:p w14:paraId="49B1D73B" w14:textId="7C4E1686" w:rsidR="005B77F1" w:rsidRPr="003176FB" w:rsidRDefault="005B77F1" w:rsidP="000F3736">
      <w:pPr>
        <w:shd w:val="clear" w:color="auto" w:fill="FFFFFF"/>
        <w:spacing w:after="225"/>
        <w:ind w:firstLine="720"/>
        <w:contextualSpacing/>
        <w:jc w:val="thaiDistribute"/>
        <w:rPr>
          <w:rFonts w:asciiTheme="minorBidi" w:eastAsia="Times New Roman" w:hAnsiTheme="minorBidi" w:cstheme="minorBidi"/>
          <w:sz w:val="29"/>
          <w:szCs w:val="29"/>
        </w:rPr>
      </w:pPr>
      <w:r w:rsidRPr="003176FB">
        <w:rPr>
          <w:rFonts w:asciiTheme="minorBidi" w:eastAsia="Times New Roman" w:hAnsiTheme="minorBidi" w:cstheme="minorBidi"/>
          <w:b/>
          <w:bCs/>
          <w:sz w:val="29"/>
          <w:szCs w:val="29"/>
        </w:rPr>
        <w:t>SCG's Revenue from operations outside of Thailand together with export sales from Thailand </w:t>
      </w:r>
      <w:r w:rsidR="006C77B2" w:rsidRPr="003176FB">
        <w:rPr>
          <w:rFonts w:asciiTheme="minorBidi" w:eastAsia="Times New Roman" w:hAnsiTheme="minorBidi" w:cstheme="minorBidi"/>
          <w:sz w:val="29"/>
          <w:szCs w:val="29"/>
        </w:rPr>
        <w:br/>
      </w:r>
      <w:r w:rsidRPr="003176FB">
        <w:rPr>
          <w:rFonts w:asciiTheme="minorBidi" w:eastAsia="Times New Roman" w:hAnsiTheme="minorBidi" w:cstheme="minorBidi"/>
          <w:sz w:val="29"/>
          <w:szCs w:val="29"/>
        </w:rPr>
        <w:t>for H1/2021 registered</w:t>
      </w:r>
      <w:r w:rsidR="000D2A21" w:rsidRPr="003176FB">
        <w:rPr>
          <w:rFonts w:asciiTheme="minorBidi" w:eastAsia="Times New Roman" w:hAnsiTheme="minorBidi" w:cstheme="minorBidi"/>
          <w:sz w:val="29"/>
          <w:szCs w:val="29"/>
        </w:rPr>
        <w:t xml:space="preserve"> </w:t>
      </w:r>
      <w:r w:rsidR="000D2A21" w:rsidRPr="003176FB">
        <w:rPr>
          <w:rFonts w:asciiTheme="minorBidi" w:hAnsiTheme="minorBidi" w:cstheme="minorBidi"/>
          <w:sz w:val="29"/>
          <w:szCs w:val="29"/>
        </w:rPr>
        <w:t xml:space="preserve">112,272 </w:t>
      </w:r>
      <w:r w:rsidRPr="003176FB">
        <w:rPr>
          <w:rFonts w:asciiTheme="minorBidi" w:eastAsia="Times New Roman" w:hAnsiTheme="minorBidi" w:cstheme="minorBidi"/>
          <w:sz w:val="29"/>
          <w:szCs w:val="29"/>
        </w:rPr>
        <w:t>MB</w:t>
      </w:r>
      <w:r w:rsidR="00BB07DA" w:rsidRPr="003176FB">
        <w:rPr>
          <w:rFonts w:asciiTheme="minorBidi" w:eastAsia="Times New Roman" w:hAnsiTheme="minorBidi" w:cstheme="minorBidi"/>
          <w:sz w:val="29"/>
          <w:szCs w:val="29"/>
        </w:rPr>
        <w:t xml:space="preserve">. This constituted </w:t>
      </w:r>
      <w:r w:rsidR="000D2A21" w:rsidRPr="003176FB">
        <w:rPr>
          <w:rFonts w:asciiTheme="minorBidi" w:hAnsiTheme="minorBidi" w:cstheme="minorBidi"/>
          <w:sz w:val="29"/>
          <w:szCs w:val="29"/>
        </w:rPr>
        <w:t>44</w:t>
      </w:r>
      <w:r w:rsidRPr="003176FB">
        <w:rPr>
          <w:rFonts w:asciiTheme="minorBidi" w:eastAsia="Times New Roman" w:hAnsiTheme="minorBidi" w:cstheme="minorBidi"/>
          <w:sz w:val="29"/>
          <w:szCs w:val="29"/>
        </w:rPr>
        <w:t>% of total Revenue from Sales, a</w:t>
      </w:r>
      <w:r w:rsidR="000D2A21" w:rsidRPr="003176FB">
        <w:rPr>
          <w:rFonts w:asciiTheme="minorBidi" w:eastAsia="Times New Roman" w:hAnsiTheme="minorBidi" w:cstheme="minorBidi"/>
          <w:sz w:val="29"/>
          <w:szCs w:val="29"/>
        </w:rPr>
        <w:t xml:space="preserve">n </w:t>
      </w:r>
      <w:r w:rsidR="00BB07DA" w:rsidRPr="003176FB">
        <w:rPr>
          <w:rFonts w:asciiTheme="minorBidi" w:eastAsia="Times New Roman" w:hAnsiTheme="minorBidi" w:cstheme="minorBidi"/>
          <w:sz w:val="29"/>
          <w:szCs w:val="29"/>
        </w:rPr>
        <w:t>increase</w:t>
      </w:r>
      <w:r w:rsidRPr="003176FB">
        <w:rPr>
          <w:rFonts w:asciiTheme="minorBidi" w:eastAsia="Times New Roman" w:hAnsiTheme="minorBidi" w:cstheme="minorBidi"/>
          <w:sz w:val="29"/>
          <w:szCs w:val="29"/>
        </w:rPr>
        <w:t xml:space="preserve"> of </w:t>
      </w:r>
      <w:r w:rsidR="00067E38" w:rsidRPr="003176FB">
        <w:rPr>
          <w:rFonts w:asciiTheme="minorBidi" w:eastAsia="Times New Roman" w:hAnsiTheme="minorBidi" w:cstheme="minorBidi"/>
          <w:sz w:val="29"/>
          <w:szCs w:val="29"/>
        </w:rPr>
        <w:br/>
      </w:r>
      <w:r w:rsidR="000D2A21" w:rsidRPr="003176FB">
        <w:rPr>
          <w:rFonts w:asciiTheme="minorBidi" w:hAnsiTheme="minorBidi" w:cstheme="minorBidi"/>
          <w:sz w:val="29"/>
          <w:szCs w:val="29"/>
        </w:rPr>
        <w:t>30</w:t>
      </w:r>
      <w:r w:rsidRPr="003176FB">
        <w:rPr>
          <w:rFonts w:asciiTheme="minorBidi" w:eastAsia="Times New Roman" w:hAnsiTheme="minorBidi" w:cstheme="minorBidi"/>
          <w:sz w:val="29"/>
          <w:szCs w:val="29"/>
        </w:rPr>
        <w:t>% y-o-y.</w:t>
      </w:r>
    </w:p>
    <w:p w14:paraId="469AD81C" w14:textId="244134F4" w:rsidR="005B77F1" w:rsidRPr="003176FB" w:rsidRDefault="005B77F1" w:rsidP="000F3736">
      <w:pPr>
        <w:shd w:val="clear" w:color="auto" w:fill="FFFFFF"/>
        <w:spacing w:after="225"/>
        <w:ind w:firstLine="720"/>
        <w:contextualSpacing/>
        <w:jc w:val="thaiDistribute"/>
        <w:rPr>
          <w:rFonts w:asciiTheme="minorBidi" w:eastAsia="Times New Roman" w:hAnsiTheme="minorBidi" w:cstheme="minorBidi"/>
          <w:sz w:val="29"/>
          <w:szCs w:val="29"/>
        </w:rPr>
      </w:pPr>
      <w:r w:rsidRPr="003176FB">
        <w:rPr>
          <w:rFonts w:asciiTheme="minorBidi" w:eastAsia="Times New Roman" w:hAnsiTheme="minorBidi" w:cstheme="minorBidi"/>
          <w:b/>
          <w:bCs/>
          <w:sz w:val="29"/>
          <w:szCs w:val="29"/>
        </w:rPr>
        <w:t xml:space="preserve">The total assets of SCG, as of June 30, 2021, amounted to </w:t>
      </w:r>
      <w:r w:rsidR="000D2A21" w:rsidRPr="003176FB">
        <w:rPr>
          <w:rFonts w:asciiTheme="minorBidi" w:hAnsiTheme="minorBidi" w:cstheme="minorBidi"/>
          <w:b/>
          <w:bCs/>
          <w:sz w:val="29"/>
          <w:szCs w:val="29"/>
        </w:rPr>
        <w:t>812,051</w:t>
      </w:r>
      <w:r w:rsidR="000D2A21" w:rsidRPr="003176FB">
        <w:rPr>
          <w:rFonts w:asciiTheme="minorBidi" w:hAnsiTheme="minorBidi" w:cstheme="minorBidi"/>
          <w:b/>
          <w:bCs/>
          <w:sz w:val="29"/>
          <w:szCs w:val="29"/>
          <w:cs/>
        </w:rPr>
        <w:t xml:space="preserve"> </w:t>
      </w:r>
      <w:r w:rsidRPr="003176FB">
        <w:rPr>
          <w:rFonts w:asciiTheme="minorBidi" w:eastAsia="Times New Roman" w:hAnsiTheme="minorBidi" w:cstheme="minorBidi"/>
          <w:b/>
          <w:bCs/>
          <w:sz w:val="29"/>
          <w:szCs w:val="29"/>
        </w:rPr>
        <w:t xml:space="preserve">MB, of which </w:t>
      </w:r>
      <w:r w:rsidR="000D2A21" w:rsidRPr="003176FB">
        <w:rPr>
          <w:rFonts w:asciiTheme="minorBidi" w:hAnsiTheme="minorBidi" w:cstheme="minorBidi"/>
          <w:b/>
          <w:bCs/>
          <w:sz w:val="29"/>
          <w:szCs w:val="29"/>
        </w:rPr>
        <w:t>39</w:t>
      </w:r>
      <w:r w:rsidRPr="003176FB">
        <w:rPr>
          <w:rFonts w:asciiTheme="minorBidi" w:eastAsia="Times New Roman" w:hAnsiTheme="minorBidi" w:cstheme="minorBidi"/>
          <w:b/>
          <w:bCs/>
          <w:sz w:val="29"/>
          <w:szCs w:val="29"/>
        </w:rPr>
        <w:t>% represented assets in ASEAN.</w:t>
      </w:r>
    </w:p>
    <w:p w14:paraId="3D6196AB" w14:textId="77777777" w:rsidR="005B77F1" w:rsidRPr="003176FB" w:rsidRDefault="005B77F1" w:rsidP="000F3736">
      <w:pPr>
        <w:shd w:val="clear" w:color="auto" w:fill="FFFFFF"/>
        <w:spacing w:after="225"/>
        <w:ind w:firstLine="720"/>
        <w:contextualSpacing/>
        <w:jc w:val="thaiDistribute"/>
        <w:rPr>
          <w:rFonts w:asciiTheme="minorBidi" w:eastAsia="Times New Roman" w:hAnsiTheme="minorBidi" w:cstheme="minorBidi"/>
          <w:sz w:val="29"/>
          <w:szCs w:val="29"/>
        </w:rPr>
      </w:pPr>
      <w:r w:rsidRPr="003176FB">
        <w:rPr>
          <w:rFonts w:asciiTheme="minorBidi" w:eastAsia="Times New Roman" w:hAnsiTheme="minorBidi" w:cstheme="minorBidi"/>
          <w:b/>
          <w:bCs/>
          <w:sz w:val="29"/>
          <w:szCs w:val="29"/>
        </w:rPr>
        <w:lastRenderedPageBreak/>
        <w:t>The Q2 and first half of 2021 operating results by business units are as follows:</w:t>
      </w:r>
    </w:p>
    <w:p w14:paraId="63DDF88F" w14:textId="70F45ABF" w:rsidR="005B77F1" w:rsidRPr="003176FB" w:rsidRDefault="005B77F1" w:rsidP="000F3736">
      <w:pPr>
        <w:shd w:val="clear" w:color="auto" w:fill="FFFFFF"/>
        <w:spacing w:after="225"/>
        <w:ind w:firstLine="720"/>
        <w:contextualSpacing/>
        <w:jc w:val="thaiDistribute"/>
        <w:rPr>
          <w:rFonts w:asciiTheme="minorBidi" w:eastAsia="Times New Roman" w:hAnsiTheme="minorBidi" w:cstheme="minorBidi"/>
          <w:sz w:val="29"/>
          <w:szCs w:val="29"/>
        </w:rPr>
      </w:pPr>
      <w:r w:rsidRPr="003176FB">
        <w:rPr>
          <w:rFonts w:asciiTheme="minorBidi" w:eastAsia="Times New Roman" w:hAnsiTheme="minorBidi" w:cstheme="minorBidi"/>
          <w:b/>
          <w:bCs/>
          <w:sz w:val="29"/>
          <w:szCs w:val="29"/>
        </w:rPr>
        <w:t>Chemicals Business</w:t>
      </w:r>
      <w:r w:rsidRPr="003176FB">
        <w:rPr>
          <w:rFonts w:asciiTheme="minorBidi" w:eastAsia="Times New Roman" w:hAnsiTheme="minorBidi" w:cstheme="minorBidi"/>
          <w:sz w:val="29"/>
          <w:szCs w:val="29"/>
        </w:rPr>
        <w:t xml:space="preserve"> recorded Q2/2021 Revenue from Sales of </w:t>
      </w:r>
      <w:r w:rsidR="000D2A21" w:rsidRPr="003176FB">
        <w:rPr>
          <w:rFonts w:asciiTheme="minorBidi" w:eastAsia="Cordia New" w:hAnsiTheme="minorBidi" w:cstheme="minorBidi"/>
          <w:sz w:val="29"/>
          <w:szCs w:val="29"/>
        </w:rPr>
        <w:t>60,740</w:t>
      </w:r>
      <w:r w:rsidR="000D2A21" w:rsidRPr="003176FB">
        <w:rPr>
          <w:rFonts w:asciiTheme="minorBidi" w:eastAsia="Cordia New" w:hAnsiTheme="minorBidi" w:cstheme="minorBidi"/>
          <w:sz w:val="29"/>
          <w:szCs w:val="29"/>
          <w:cs/>
        </w:rPr>
        <w:t xml:space="preserve"> </w:t>
      </w:r>
      <w:r w:rsidRPr="003176FB">
        <w:rPr>
          <w:rFonts w:asciiTheme="minorBidi" w:eastAsia="Times New Roman" w:hAnsiTheme="minorBidi" w:cstheme="minorBidi"/>
          <w:sz w:val="29"/>
          <w:szCs w:val="29"/>
        </w:rPr>
        <w:t>MB, increase</w:t>
      </w:r>
      <w:r w:rsidR="008066BF" w:rsidRPr="003176FB">
        <w:rPr>
          <w:rFonts w:asciiTheme="minorBidi" w:eastAsia="Times New Roman" w:hAnsiTheme="minorBidi" w:cstheme="minorBidi"/>
          <w:sz w:val="29"/>
          <w:szCs w:val="29"/>
        </w:rPr>
        <w:t>d</w:t>
      </w:r>
      <w:r w:rsidRPr="003176FB">
        <w:rPr>
          <w:rFonts w:asciiTheme="minorBidi" w:eastAsia="Times New Roman" w:hAnsiTheme="minorBidi" w:cstheme="minorBidi"/>
          <w:sz w:val="29"/>
          <w:szCs w:val="29"/>
        </w:rPr>
        <w:t xml:space="preserve"> </w:t>
      </w:r>
      <w:r w:rsidR="000D2A21" w:rsidRPr="003176FB">
        <w:rPr>
          <w:rFonts w:asciiTheme="minorBidi" w:hAnsiTheme="minorBidi" w:cstheme="minorBidi"/>
          <w:sz w:val="29"/>
          <w:szCs w:val="29"/>
        </w:rPr>
        <w:t>75</w:t>
      </w:r>
      <w:r w:rsidRPr="003176FB">
        <w:rPr>
          <w:rFonts w:asciiTheme="minorBidi" w:eastAsia="Times New Roman" w:hAnsiTheme="minorBidi" w:cstheme="minorBidi"/>
          <w:sz w:val="29"/>
          <w:szCs w:val="29"/>
        </w:rPr>
        <w:t>% y-o-y and</w:t>
      </w:r>
      <w:r w:rsidR="008066BF" w:rsidRPr="003176FB">
        <w:rPr>
          <w:rFonts w:asciiTheme="minorBidi" w:eastAsia="Times New Roman" w:hAnsiTheme="minorBidi" w:cstheme="minorBidi"/>
          <w:sz w:val="29"/>
          <w:szCs w:val="29"/>
        </w:rPr>
        <w:t xml:space="preserve"> </w:t>
      </w:r>
      <w:r w:rsidR="000D2A21" w:rsidRPr="003176FB">
        <w:rPr>
          <w:rFonts w:asciiTheme="minorBidi" w:hAnsiTheme="minorBidi" w:cstheme="minorBidi"/>
          <w:sz w:val="29"/>
          <w:szCs w:val="29"/>
        </w:rPr>
        <w:t>18</w:t>
      </w:r>
      <w:r w:rsidRPr="003176FB">
        <w:rPr>
          <w:rFonts w:asciiTheme="minorBidi" w:eastAsia="Times New Roman" w:hAnsiTheme="minorBidi" w:cstheme="minorBidi"/>
          <w:sz w:val="29"/>
          <w:szCs w:val="29"/>
        </w:rPr>
        <w:t xml:space="preserve">% q-o-q </w:t>
      </w:r>
      <w:r w:rsidR="008066BF" w:rsidRPr="003176FB">
        <w:rPr>
          <w:rFonts w:asciiTheme="minorBidi" w:eastAsia="Times New Roman" w:hAnsiTheme="minorBidi" w:cstheme="minorBidi"/>
          <w:sz w:val="29"/>
          <w:szCs w:val="29"/>
        </w:rPr>
        <w:t>due to higher product prices</w:t>
      </w:r>
      <w:r w:rsidRPr="003176FB">
        <w:rPr>
          <w:rFonts w:asciiTheme="minorBidi" w:eastAsia="Times New Roman" w:hAnsiTheme="minorBidi" w:cstheme="minorBidi"/>
          <w:sz w:val="29"/>
          <w:szCs w:val="29"/>
        </w:rPr>
        <w:t xml:space="preserve">. Profit for the Period </w:t>
      </w:r>
      <w:r w:rsidR="008066BF" w:rsidRPr="003176FB">
        <w:rPr>
          <w:rFonts w:asciiTheme="minorBidi" w:eastAsia="Times New Roman" w:hAnsiTheme="minorBidi" w:cstheme="minorBidi"/>
          <w:sz w:val="29"/>
          <w:szCs w:val="29"/>
        </w:rPr>
        <w:t>reached</w:t>
      </w:r>
      <w:r w:rsidRPr="003176FB">
        <w:rPr>
          <w:rFonts w:asciiTheme="minorBidi" w:eastAsia="Times New Roman" w:hAnsiTheme="minorBidi" w:cstheme="minorBidi"/>
          <w:sz w:val="29"/>
          <w:szCs w:val="29"/>
        </w:rPr>
        <w:t xml:space="preserve"> </w:t>
      </w:r>
      <w:bookmarkStart w:id="1" w:name="_Hlk78136499"/>
      <w:r w:rsidR="008066BF" w:rsidRPr="003176FB">
        <w:rPr>
          <w:rFonts w:asciiTheme="minorBidi" w:eastAsia="Cordia New" w:hAnsiTheme="minorBidi" w:cstheme="minorBidi"/>
          <w:sz w:val="29"/>
          <w:szCs w:val="29"/>
        </w:rPr>
        <w:t>10,392</w:t>
      </w:r>
      <w:r w:rsidR="008066BF" w:rsidRPr="003176FB">
        <w:rPr>
          <w:rFonts w:asciiTheme="minorBidi" w:eastAsia="Cordia New" w:hAnsiTheme="minorBidi" w:cstheme="minorBidi"/>
          <w:sz w:val="29"/>
          <w:szCs w:val="29"/>
          <w:cs/>
        </w:rPr>
        <w:t xml:space="preserve"> </w:t>
      </w:r>
      <w:bookmarkEnd w:id="1"/>
      <w:r w:rsidR="008066BF" w:rsidRPr="003176FB">
        <w:rPr>
          <w:rFonts w:asciiTheme="minorBidi" w:eastAsia="Times New Roman" w:hAnsiTheme="minorBidi" w:cstheme="minorBidi"/>
          <w:sz w:val="29"/>
          <w:szCs w:val="29"/>
        </w:rPr>
        <w:t>MB</w:t>
      </w:r>
      <w:r w:rsidR="008066BF" w:rsidRPr="003176FB">
        <w:rPr>
          <w:rFonts w:asciiTheme="minorBidi" w:hAnsiTheme="minorBidi" w:cstheme="minorBidi"/>
          <w:sz w:val="29"/>
          <w:szCs w:val="29"/>
        </w:rPr>
        <w:t xml:space="preserve">, an increase of </w:t>
      </w:r>
      <w:r w:rsidR="00BA20C7" w:rsidRPr="003176FB">
        <w:rPr>
          <w:rFonts w:asciiTheme="minorBidi" w:hAnsiTheme="minorBidi" w:cstheme="minorBidi"/>
          <w:sz w:val="29"/>
          <w:szCs w:val="29"/>
        </w:rPr>
        <w:br/>
      </w:r>
      <w:r w:rsidR="008066BF" w:rsidRPr="003176FB">
        <w:rPr>
          <w:rFonts w:asciiTheme="minorBidi" w:hAnsiTheme="minorBidi" w:cstheme="minorBidi"/>
          <w:sz w:val="29"/>
          <w:szCs w:val="29"/>
        </w:rPr>
        <w:t>128</w:t>
      </w:r>
      <w:r w:rsidRPr="003176FB">
        <w:rPr>
          <w:rFonts w:asciiTheme="minorBidi" w:eastAsia="Times New Roman" w:hAnsiTheme="minorBidi" w:cstheme="minorBidi"/>
          <w:sz w:val="29"/>
          <w:szCs w:val="29"/>
        </w:rPr>
        <w:t xml:space="preserve">% y-o-y </w:t>
      </w:r>
      <w:r w:rsidR="008066BF" w:rsidRPr="003176FB">
        <w:rPr>
          <w:rFonts w:asciiTheme="minorBidi" w:eastAsia="Times New Roman" w:hAnsiTheme="minorBidi" w:cstheme="minorBidi"/>
          <w:sz w:val="29"/>
          <w:szCs w:val="29"/>
        </w:rPr>
        <w:t xml:space="preserve">from higher product spreads and equity income from associates </w:t>
      </w:r>
      <w:r w:rsidRPr="003176FB">
        <w:rPr>
          <w:rFonts w:asciiTheme="minorBidi" w:eastAsia="Times New Roman" w:hAnsiTheme="minorBidi" w:cstheme="minorBidi"/>
          <w:sz w:val="29"/>
          <w:szCs w:val="29"/>
        </w:rPr>
        <w:t xml:space="preserve">and </w:t>
      </w:r>
      <w:r w:rsidR="00BB07DA" w:rsidRPr="003176FB">
        <w:rPr>
          <w:rFonts w:asciiTheme="minorBidi" w:eastAsia="Times New Roman" w:hAnsiTheme="minorBidi" w:cstheme="minorBidi"/>
          <w:sz w:val="29"/>
          <w:szCs w:val="29"/>
        </w:rPr>
        <w:t xml:space="preserve">an improvement of </w:t>
      </w:r>
      <w:r w:rsidR="00990D66" w:rsidRPr="003176FB">
        <w:rPr>
          <w:rFonts w:asciiTheme="minorBidi" w:eastAsia="Times New Roman" w:hAnsiTheme="minorBidi" w:cstheme="minorBidi"/>
          <w:sz w:val="29"/>
          <w:szCs w:val="29"/>
        </w:rPr>
        <w:br/>
      </w:r>
      <w:r w:rsidR="008066BF" w:rsidRPr="003176FB">
        <w:rPr>
          <w:rFonts w:asciiTheme="minorBidi" w:eastAsia="Times New Roman" w:hAnsiTheme="minorBidi" w:cstheme="minorBidi"/>
          <w:sz w:val="29"/>
          <w:szCs w:val="29"/>
        </w:rPr>
        <w:t>18</w:t>
      </w:r>
      <w:r w:rsidRPr="003176FB">
        <w:rPr>
          <w:rFonts w:asciiTheme="minorBidi" w:eastAsia="Times New Roman" w:hAnsiTheme="minorBidi" w:cstheme="minorBidi"/>
          <w:sz w:val="29"/>
          <w:szCs w:val="29"/>
        </w:rPr>
        <w:t xml:space="preserve">% q-o-q </w:t>
      </w:r>
      <w:r w:rsidR="008066BF" w:rsidRPr="003176FB">
        <w:rPr>
          <w:rFonts w:asciiTheme="minorBidi" w:eastAsia="Times New Roman" w:hAnsiTheme="minorBidi" w:cstheme="minorBidi"/>
          <w:sz w:val="29"/>
          <w:szCs w:val="29"/>
        </w:rPr>
        <w:t>mainly from higher product spreads.</w:t>
      </w:r>
    </w:p>
    <w:p w14:paraId="55956901" w14:textId="7AC400F6" w:rsidR="005B77F1" w:rsidRPr="003176FB" w:rsidRDefault="005B77F1" w:rsidP="000F3736">
      <w:pPr>
        <w:shd w:val="clear" w:color="auto" w:fill="FFFFFF"/>
        <w:spacing w:after="225"/>
        <w:ind w:firstLine="720"/>
        <w:contextualSpacing/>
        <w:jc w:val="thaiDistribute"/>
        <w:rPr>
          <w:rFonts w:asciiTheme="minorBidi" w:eastAsia="Times New Roman" w:hAnsiTheme="minorBidi" w:cstheme="minorBidi"/>
          <w:sz w:val="29"/>
          <w:szCs w:val="29"/>
        </w:rPr>
      </w:pPr>
      <w:r w:rsidRPr="003176FB">
        <w:rPr>
          <w:rFonts w:asciiTheme="minorBidi" w:eastAsia="Times New Roman" w:hAnsiTheme="minorBidi" w:cstheme="minorBidi"/>
          <w:sz w:val="29"/>
          <w:szCs w:val="29"/>
        </w:rPr>
        <w:t>The</w:t>
      </w:r>
      <w:r w:rsidR="008066BF"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 xml:space="preserve">H1/2021's Revenue from Sales of Chemicals Business reached </w:t>
      </w:r>
      <w:r w:rsidR="008066BF" w:rsidRPr="003176FB">
        <w:rPr>
          <w:rFonts w:asciiTheme="minorBidi" w:eastAsia="Cordia New" w:hAnsiTheme="minorBidi" w:cstheme="minorBidi"/>
          <w:sz w:val="29"/>
          <w:szCs w:val="29"/>
        </w:rPr>
        <w:t xml:space="preserve">112,347 </w:t>
      </w:r>
      <w:r w:rsidRPr="003176FB">
        <w:rPr>
          <w:rFonts w:asciiTheme="minorBidi" w:eastAsia="Times New Roman" w:hAnsiTheme="minorBidi" w:cstheme="minorBidi"/>
          <w:sz w:val="29"/>
          <w:szCs w:val="29"/>
        </w:rPr>
        <w:t>MB</w:t>
      </w:r>
      <w:r w:rsidR="00BB07DA" w:rsidRPr="003176FB">
        <w:rPr>
          <w:rFonts w:asciiTheme="minorBidi" w:eastAsia="Times New Roman" w:hAnsiTheme="minorBidi" w:cstheme="minorBidi"/>
          <w:sz w:val="29"/>
          <w:szCs w:val="29"/>
        </w:rPr>
        <w:t>,</w:t>
      </w:r>
      <w:r w:rsidRPr="003176FB">
        <w:rPr>
          <w:rFonts w:asciiTheme="minorBidi" w:eastAsia="Times New Roman" w:hAnsiTheme="minorBidi" w:cstheme="minorBidi"/>
          <w:sz w:val="29"/>
          <w:szCs w:val="29"/>
        </w:rPr>
        <w:t xml:space="preserve"> increased </w:t>
      </w:r>
      <w:r w:rsidR="00BA20C7" w:rsidRPr="003176FB">
        <w:rPr>
          <w:rFonts w:asciiTheme="minorBidi" w:hAnsiTheme="minorBidi" w:cstheme="minorBidi"/>
          <w:sz w:val="29"/>
          <w:szCs w:val="29"/>
        </w:rPr>
        <w:br/>
      </w:r>
      <w:r w:rsidR="008066BF" w:rsidRPr="003176FB">
        <w:rPr>
          <w:rFonts w:asciiTheme="minorBidi" w:hAnsiTheme="minorBidi" w:cstheme="minorBidi"/>
          <w:sz w:val="29"/>
          <w:szCs w:val="29"/>
        </w:rPr>
        <w:t>54</w:t>
      </w:r>
      <w:r w:rsidRPr="003176FB">
        <w:rPr>
          <w:rFonts w:asciiTheme="minorBidi" w:eastAsia="Times New Roman" w:hAnsiTheme="minorBidi" w:cstheme="minorBidi"/>
          <w:sz w:val="29"/>
          <w:szCs w:val="29"/>
        </w:rPr>
        <w:t xml:space="preserve">% y-o-y due to </w:t>
      </w:r>
      <w:r w:rsidR="008066BF" w:rsidRPr="003176FB">
        <w:rPr>
          <w:rFonts w:asciiTheme="minorBidi" w:eastAsia="Times New Roman" w:hAnsiTheme="minorBidi" w:cstheme="minorBidi"/>
          <w:sz w:val="29"/>
          <w:szCs w:val="29"/>
        </w:rPr>
        <w:t>higher product prices</w:t>
      </w:r>
      <w:r w:rsidRPr="003176FB">
        <w:rPr>
          <w:rFonts w:asciiTheme="minorBidi" w:eastAsia="Times New Roman" w:hAnsiTheme="minorBidi" w:cstheme="minorBidi"/>
          <w:sz w:val="29"/>
          <w:szCs w:val="29"/>
        </w:rPr>
        <w:t xml:space="preserve">. Profit for the Period increased </w:t>
      </w:r>
      <w:r w:rsidR="008066BF" w:rsidRPr="003176FB">
        <w:rPr>
          <w:rFonts w:asciiTheme="minorBidi" w:eastAsia="Cordia New" w:hAnsiTheme="minorBidi" w:cstheme="minorBidi"/>
          <w:sz w:val="29"/>
          <w:szCs w:val="29"/>
        </w:rPr>
        <w:t>203</w:t>
      </w:r>
      <w:r w:rsidRPr="003176FB">
        <w:rPr>
          <w:rFonts w:asciiTheme="minorBidi" w:eastAsia="Times New Roman" w:hAnsiTheme="minorBidi" w:cstheme="minorBidi"/>
          <w:sz w:val="29"/>
          <w:szCs w:val="29"/>
        </w:rPr>
        <w:t xml:space="preserve">% y-o-y to </w:t>
      </w:r>
      <w:bookmarkStart w:id="2" w:name="_Hlk78136914"/>
      <w:r w:rsidR="008066BF" w:rsidRPr="003176FB">
        <w:rPr>
          <w:rFonts w:asciiTheme="minorBidi" w:eastAsia="Cordia New" w:hAnsiTheme="minorBidi" w:cstheme="minorBidi"/>
          <w:sz w:val="29"/>
          <w:szCs w:val="29"/>
        </w:rPr>
        <w:t>19,221</w:t>
      </w:r>
      <w:r w:rsidR="008066BF" w:rsidRPr="003176FB">
        <w:rPr>
          <w:rFonts w:asciiTheme="minorBidi" w:hAnsiTheme="minorBidi" w:cstheme="minorBidi"/>
          <w:sz w:val="29"/>
          <w:szCs w:val="29"/>
          <w:cs/>
        </w:rPr>
        <w:t xml:space="preserve"> </w:t>
      </w:r>
      <w:bookmarkEnd w:id="2"/>
      <w:r w:rsidRPr="003176FB">
        <w:rPr>
          <w:rFonts w:asciiTheme="minorBidi" w:eastAsia="Times New Roman" w:hAnsiTheme="minorBidi" w:cstheme="minorBidi"/>
          <w:sz w:val="29"/>
          <w:szCs w:val="29"/>
        </w:rPr>
        <w:t xml:space="preserve">MB </w:t>
      </w:r>
      <w:r w:rsidR="00BB07DA" w:rsidRPr="003176FB">
        <w:rPr>
          <w:rFonts w:asciiTheme="minorBidi" w:eastAsia="Times New Roman" w:hAnsiTheme="minorBidi" w:cstheme="minorBidi"/>
          <w:sz w:val="29"/>
          <w:szCs w:val="29"/>
        </w:rPr>
        <w:t>from</w:t>
      </w:r>
      <w:r w:rsidRPr="003176FB">
        <w:rPr>
          <w:rFonts w:asciiTheme="minorBidi" w:eastAsia="Times New Roman" w:hAnsiTheme="minorBidi" w:cstheme="minorBidi"/>
          <w:sz w:val="29"/>
          <w:szCs w:val="29"/>
        </w:rPr>
        <w:t xml:space="preserve"> </w:t>
      </w:r>
      <w:r w:rsidR="008066BF" w:rsidRPr="003176FB">
        <w:rPr>
          <w:rFonts w:asciiTheme="minorBidi" w:eastAsia="Times New Roman" w:hAnsiTheme="minorBidi" w:cstheme="minorBidi"/>
          <w:sz w:val="29"/>
          <w:szCs w:val="29"/>
        </w:rPr>
        <w:t>higher product spreads and equity income</w:t>
      </w:r>
      <w:r w:rsidRPr="003176FB">
        <w:rPr>
          <w:rFonts w:asciiTheme="minorBidi" w:eastAsia="Times New Roman" w:hAnsiTheme="minorBidi" w:cstheme="minorBidi"/>
          <w:sz w:val="29"/>
          <w:szCs w:val="29"/>
        </w:rPr>
        <w:t>.</w:t>
      </w:r>
    </w:p>
    <w:p w14:paraId="5FEA2A25" w14:textId="7979C42A" w:rsidR="005B77F1" w:rsidRPr="003176FB" w:rsidRDefault="005B77F1" w:rsidP="006C77B2">
      <w:pPr>
        <w:shd w:val="clear" w:color="auto" w:fill="FFFFFF"/>
        <w:ind w:firstLine="720"/>
        <w:contextualSpacing/>
        <w:jc w:val="thaiDistribute"/>
        <w:rPr>
          <w:rFonts w:asciiTheme="minorBidi" w:eastAsia="Times New Roman" w:hAnsiTheme="minorBidi" w:cstheme="minorBidi"/>
          <w:sz w:val="29"/>
          <w:szCs w:val="29"/>
          <w:cs/>
        </w:rPr>
      </w:pPr>
      <w:r w:rsidRPr="003176FB">
        <w:rPr>
          <w:rFonts w:asciiTheme="minorBidi" w:eastAsia="Times New Roman" w:hAnsiTheme="minorBidi" w:cstheme="minorBidi"/>
          <w:b/>
          <w:bCs/>
          <w:sz w:val="29"/>
          <w:szCs w:val="29"/>
        </w:rPr>
        <w:t>Cement-Building Materials Business</w:t>
      </w:r>
      <w:r w:rsidRPr="003176FB">
        <w:rPr>
          <w:rFonts w:asciiTheme="minorBidi" w:eastAsia="Times New Roman" w:hAnsiTheme="minorBidi" w:cstheme="minorBidi"/>
          <w:sz w:val="29"/>
          <w:szCs w:val="29"/>
        </w:rPr>
        <w:t xml:space="preserve"> recorded Q2/2021 Revenue from Sales of </w:t>
      </w:r>
      <w:r w:rsidR="00A541EC" w:rsidRPr="003176FB">
        <w:rPr>
          <w:rFonts w:asciiTheme="minorBidi" w:eastAsia="Cordia New" w:hAnsiTheme="minorBidi" w:cstheme="minorBidi"/>
          <w:spacing w:val="-4"/>
          <w:sz w:val="29"/>
          <w:szCs w:val="29"/>
        </w:rPr>
        <w:t>46,416</w:t>
      </w:r>
      <w:r w:rsidR="00A541EC" w:rsidRPr="003176FB">
        <w:rPr>
          <w:rFonts w:asciiTheme="minorBidi" w:eastAsia="Cordia New" w:hAnsiTheme="minorBidi" w:cstheme="minorBidi"/>
          <w:spacing w:val="-4"/>
          <w:sz w:val="29"/>
          <w:szCs w:val="29"/>
          <w:cs/>
        </w:rPr>
        <w:t xml:space="preserve"> </w:t>
      </w:r>
      <w:r w:rsidRPr="003176FB">
        <w:rPr>
          <w:rFonts w:asciiTheme="minorBidi" w:eastAsia="Times New Roman" w:hAnsiTheme="minorBidi" w:cstheme="minorBidi"/>
          <w:sz w:val="29"/>
          <w:szCs w:val="29"/>
        </w:rPr>
        <w:t xml:space="preserve">MB, </w:t>
      </w:r>
      <w:r w:rsidR="00990D66" w:rsidRPr="003176FB">
        <w:rPr>
          <w:rFonts w:asciiTheme="minorBidi" w:eastAsia="Times New Roman" w:hAnsiTheme="minorBidi" w:cstheme="minorBidi"/>
          <w:sz w:val="29"/>
          <w:szCs w:val="29"/>
        </w:rPr>
        <w:br/>
      </w:r>
      <w:r w:rsidRPr="003176FB">
        <w:rPr>
          <w:rFonts w:asciiTheme="minorBidi" w:eastAsia="Times New Roman" w:hAnsiTheme="minorBidi" w:cstheme="minorBidi"/>
          <w:sz w:val="29"/>
          <w:szCs w:val="29"/>
        </w:rPr>
        <w:t xml:space="preserve">an increase of </w:t>
      </w:r>
      <w:r w:rsidR="00A541EC" w:rsidRPr="003176FB">
        <w:rPr>
          <w:rFonts w:asciiTheme="minorBidi" w:hAnsiTheme="minorBidi" w:cstheme="minorBidi"/>
          <w:sz w:val="29"/>
          <w:szCs w:val="29"/>
        </w:rPr>
        <w:t>9</w:t>
      </w:r>
      <w:r w:rsidRPr="003176FB">
        <w:rPr>
          <w:rFonts w:asciiTheme="minorBidi" w:eastAsia="Times New Roman" w:hAnsiTheme="minorBidi" w:cstheme="minorBidi"/>
          <w:sz w:val="29"/>
          <w:szCs w:val="29"/>
        </w:rPr>
        <w:t xml:space="preserve">% y-o-y and </w:t>
      </w:r>
      <w:r w:rsidR="00A541EC" w:rsidRPr="003176FB">
        <w:rPr>
          <w:rFonts w:asciiTheme="minorBidi" w:eastAsia="Times New Roman" w:hAnsiTheme="minorBidi" w:cstheme="minorBidi"/>
          <w:sz w:val="29"/>
          <w:szCs w:val="29"/>
        </w:rPr>
        <w:t>1</w:t>
      </w:r>
      <w:r w:rsidRPr="003176FB">
        <w:rPr>
          <w:rFonts w:asciiTheme="minorBidi" w:eastAsia="Times New Roman" w:hAnsiTheme="minorBidi" w:cstheme="minorBidi"/>
          <w:sz w:val="29"/>
          <w:szCs w:val="29"/>
        </w:rPr>
        <w:t xml:space="preserve">% q-o-q </w:t>
      </w:r>
      <w:r w:rsidR="00A541EC" w:rsidRPr="003176FB">
        <w:rPr>
          <w:rFonts w:asciiTheme="minorBidi" w:eastAsia="Times New Roman" w:hAnsiTheme="minorBidi" w:cstheme="minorBidi"/>
          <w:sz w:val="29"/>
          <w:szCs w:val="29"/>
        </w:rPr>
        <w:t>thanks to export sales to ASEAN and Non-ASEAN markets as well as higher domestic demand for building materials from renovation projects</w:t>
      </w:r>
      <w:r w:rsidRPr="003176FB">
        <w:rPr>
          <w:rFonts w:asciiTheme="minorBidi" w:eastAsia="Times New Roman" w:hAnsiTheme="minorBidi" w:cstheme="minorBidi"/>
          <w:sz w:val="29"/>
          <w:szCs w:val="29"/>
        </w:rPr>
        <w:t xml:space="preserve">. Profit for the Period grew </w:t>
      </w:r>
      <w:r w:rsidR="00990D66" w:rsidRPr="003176FB">
        <w:rPr>
          <w:rFonts w:asciiTheme="minorBidi" w:hAnsiTheme="minorBidi" w:cstheme="minorBidi"/>
          <w:sz w:val="29"/>
          <w:szCs w:val="29"/>
        </w:rPr>
        <w:br/>
      </w:r>
      <w:r w:rsidR="00A541EC" w:rsidRPr="003176FB">
        <w:rPr>
          <w:rFonts w:asciiTheme="minorBidi" w:hAnsiTheme="minorBidi" w:cstheme="minorBidi"/>
          <w:sz w:val="29"/>
          <w:szCs w:val="29"/>
        </w:rPr>
        <w:t>27</w:t>
      </w:r>
      <w:r w:rsidRPr="003176FB">
        <w:rPr>
          <w:rFonts w:asciiTheme="minorBidi" w:eastAsia="Times New Roman" w:hAnsiTheme="minorBidi" w:cstheme="minorBidi"/>
          <w:sz w:val="29"/>
          <w:szCs w:val="29"/>
        </w:rPr>
        <w:t>% y-o-y</w:t>
      </w:r>
      <w:r w:rsidR="00A541EC" w:rsidRPr="003176FB">
        <w:rPr>
          <w:rFonts w:asciiTheme="minorBidi" w:eastAsia="Times New Roman" w:hAnsiTheme="minorBidi" w:cstheme="minorBidi"/>
          <w:sz w:val="29"/>
          <w:szCs w:val="29"/>
        </w:rPr>
        <w:t xml:space="preserve"> </w:t>
      </w:r>
      <w:r w:rsidR="00BB07DA" w:rsidRPr="003176FB">
        <w:rPr>
          <w:rFonts w:asciiTheme="minorBidi" w:eastAsia="Times New Roman" w:hAnsiTheme="minorBidi" w:cstheme="minorBidi"/>
          <w:sz w:val="29"/>
          <w:szCs w:val="29"/>
        </w:rPr>
        <w:t>resulting</w:t>
      </w:r>
      <w:r w:rsidR="005F2327" w:rsidRPr="003176FB">
        <w:rPr>
          <w:rFonts w:asciiTheme="minorBidi" w:eastAsia="Times New Roman" w:hAnsiTheme="minorBidi" w:cstheme="minorBidi"/>
          <w:sz w:val="29"/>
          <w:szCs w:val="29"/>
        </w:rPr>
        <w:t xml:space="preserve"> mainly</w:t>
      </w:r>
      <w:r w:rsidR="00BB07DA" w:rsidRPr="003176FB">
        <w:rPr>
          <w:rFonts w:asciiTheme="minorBidi" w:eastAsia="Times New Roman" w:hAnsiTheme="minorBidi" w:cstheme="minorBidi"/>
          <w:sz w:val="29"/>
          <w:szCs w:val="29"/>
        </w:rPr>
        <w:t xml:space="preserve"> from</w:t>
      </w:r>
      <w:r w:rsidR="00E94FDB" w:rsidRPr="003176FB">
        <w:rPr>
          <w:rFonts w:asciiTheme="minorBidi" w:eastAsia="Times New Roman" w:hAnsiTheme="minorBidi" w:cstheme="minorBidi"/>
          <w:sz w:val="29"/>
          <w:szCs w:val="29"/>
        </w:rPr>
        <w:t xml:space="preserve"> recognition of assets impairment</w:t>
      </w:r>
      <w:r w:rsidR="00BB07DA" w:rsidRPr="003176FB">
        <w:rPr>
          <w:rFonts w:asciiTheme="minorBidi" w:eastAsia="Times New Roman" w:hAnsiTheme="minorBidi" w:cstheme="minorBidi"/>
          <w:sz w:val="29"/>
          <w:szCs w:val="29"/>
        </w:rPr>
        <w:t xml:space="preserve"> totaling 699 MB</w:t>
      </w:r>
      <w:r w:rsidR="00E94FDB" w:rsidRPr="003176FB">
        <w:rPr>
          <w:rFonts w:asciiTheme="minorBidi" w:eastAsia="Times New Roman" w:hAnsiTheme="minorBidi" w:cstheme="minorBidi"/>
          <w:sz w:val="29"/>
          <w:szCs w:val="29"/>
        </w:rPr>
        <w:t xml:space="preserve"> in Q2/20</w:t>
      </w:r>
      <w:r w:rsidR="00BB07DA"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 xml:space="preserve">and </w:t>
      </w:r>
      <w:r w:rsidR="00A541EC" w:rsidRPr="003176FB">
        <w:rPr>
          <w:rFonts w:asciiTheme="minorBidi" w:eastAsia="Times New Roman" w:hAnsiTheme="minorBidi" w:cstheme="minorBidi"/>
          <w:sz w:val="29"/>
          <w:szCs w:val="29"/>
        </w:rPr>
        <w:t>decreased 12</w:t>
      </w:r>
      <w:r w:rsidRPr="003176FB">
        <w:rPr>
          <w:rFonts w:asciiTheme="minorBidi" w:eastAsia="Times New Roman" w:hAnsiTheme="minorBidi" w:cstheme="minorBidi"/>
          <w:sz w:val="29"/>
          <w:szCs w:val="29"/>
        </w:rPr>
        <w:t xml:space="preserve">% q-o-q to </w:t>
      </w:r>
      <w:r w:rsidR="00A541EC" w:rsidRPr="003176FB">
        <w:rPr>
          <w:rFonts w:asciiTheme="minorBidi" w:eastAsia="Cordia New" w:hAnsiTheme="minorBidi" w:cstheme="minorBidi"/>
          <w:spacing w:val="-4"/>
          <w:sz w:val="29"/>
          <w:szCs w:val="29"/>
        </w:rPr>
        <w:t xml:space="preserve">2,468 </w:t>
      </w:r>
      <w:r w:rsidRPr="003176FB">
        <w:rPr>
          <w:rFonts w:asciiTheme="minorBidi" w:eastAsia="Times New Roman" w:hAnsiTheme="minorBidi" w:cstheme="minorBidi"/>
          <w:sz w:val="29"/>
          <w:szCs w:val="29"/>
        </w:rPr>
        <w:t xml:space="preserve">MB. </w:t>
      </w:r>
    </w:p>
    <w:p w14:paraId="355FC507" w14:textId="0C1DE6FD" w:rsidR="005B77F1" w:rsidRPr="003176FB" w:rsidRDefault="005B77F1" w:rsidP="006C77B2">
      <w:pPr>
        <w:pStyle w:val="NoSpacing"/>
        <w:ind w:firstLine="720"/>
        <w:contextualSpacing/>
        <w:jc w:val="thaiDistribute"/>
        <w:rPr>
          <w:rFonts w:asciiTheme="minorBidi" w:hAnsiTheme="minorBidi" w:cstheme="minorBidi"/>
          <w:sz w:val="29"/>
          <w:szCs w:val="29"/>
          <w:cs/>
        </w:rPr>
      </w:pPr>
      <w:r w:rsidRPr="003176FB">
        <w:rPr>
          <w:rFonts w:asciiTheme="minorBidi" w:eastAsia="Times New Roman" w:hAnsiTheme="minorBidi" w:cstheme="minorBidi"/>
          <w:sz w:val="29"/>
          <w:szCs w:val="29"/>
        </w:rPr>
        <w:t xml:space="preserve">The H1/2021's Revenue from Sales of Cement-Building Materials Business reached </w:t>
      </w:r>
      <w:r w:rsidR="00A541EC" w:rsidRPr="003176FB">
        <w:rPr>
          <w:rFonts w:asciiTheme="minorBidi" w:hAnsiTheme="minorBidi" w:cstheme="minorBidi"/>
          <w:sz w:val="29"/>
          <w:szCs w:val="29"/>
        </w:rPr>
        <w:t>92,601</w:t>
      </w:r>
      <w:r w:rsidR="00A541EC" w:rsidRPr="003176FB">
        <w:rPr>
          <w:rFonts w:asciiTheme="minorBidi" w:hAnsiTheme="minorBidi" w:cstheme="minorBidi"/>
          <w:sz w:val="29"/>
          <w:szCs w:val="29"/>
          <w:cs/>
        </w:rPr>
        <w:t xml:space="preserve"> </w:t>
      </w:r>
      <w:r w:rsidRPr="003176FB">
        <w:rPr>
          <w:rFonts w:asciiTheme="minorBidi" w:eastAsia="Times New Roman" w:hAnsiTheme="minorBidi" w:cstheme="minorBidi"/>
          <w:sz w:val="29"/>
          <w:szCs w:val="29"/>
        </w:rPr>
        <w:t>MB</w:t>
      </w:r>
      <w:r w:rsidR="00BB07DA"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increased</w:t>
      </w:r>
      <w:r w:rsidR="00A541EC" w:rsidRPr="003176FB">
        <w:rPr>
          <w:rFonts w:asciiTheme="minorBidi" w:eastAsia="Times New Roman" w:hAnsiTheme="minorBidi" w:cstheme="minorBidi"/>
          <w:sz w:val="29"/>
          <w:szCs w:val="29"/>
        </w:rPr>
        <w:t xml:space="preserve"> 4</w:t>
      </w:r>
      <w:r w:rsidRPr="003176FB">
        <w:rPr>
          <w:rFonts w:asciiTheme="minorBidi" w:eastAsia="Times New Roman" w:hAnsiTheme="minorBidi" w:cstheme="minorBidi"/>
          <w:sz w:val="29"/>
          <w:szCs w:val="29"/>
        </w:rPr>
        <w:t>% y-o-y</w:t>
      </w:r>
      <w:r w:rsidR="00A541EC"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Profit for the Period increased</w:t>
      </w:r>
      <w:r w:rsidR="00A541EC" w:rsidRPr="003176FB">
        <w:rPr>
          <w:rFonts w:asciiTheme="minorBidi" w:eastAsia="Times New Roman" w:hAnsiTheme="minorBidi" w:cstheme="minorBidi"/>
          <w:sz w:val="29"/>
          <w:szCs w:val="29"/>
        </w:rPr>
        <w:t xml:space="preserve"> </w:t>
      </w:r>
      <w:r w:rsidR="00A541EC" w:rsidRPr="003176FB">
        <w:rPr>
          <w:rFonts w:asciiTheme="minorBidi" w:hAnsiTheme="minorBidi" w:cstheme="minorBidi"/>
          <w:sz w:val="29"/>
          <w:szCs w:val="29"/>
        </w:rPr>
        <w:t>12</w:t>
      </w:r>
      <w:r w:rsidRPr="003176FB">
        <w:rPr>
          <w:rFonts w:asciiTheme="minorBidi" w:eastAsia="Times New Roman" w:hAnsiTheme="minorBidi" w:cstheme="minorBidi"/>
          <w:sz w:val="29"/>
          <w:szCs w:val="29"/>
        </w:rPr>
        <w:t xml:space="preserve">% y-o-y to </w:t>
      </w:r>
      <w:r w:rsidR="00A541EC" w:rsidRPr="003176FB">
        <w:rPr>
          <w:rFonts w:asciiTheme="minorBidi" w:hAnsiTheme="minorBidi" w:cstheme="minorBidi"/>
          <w:sz w:val="29"/>
          <w:szCs w:val="29"/>
        </w:rPr>
        <w:t xml:space="preserve">5,277 </w:t>
      </w:r>
      <w:r w:rsidRPr="003176FB">
        <w:rPr>
          <w:rFonts w:asciiTheme="minorBidi" w:eastAsia="Times New Roman" w:hAnsiTheme="minorBidi" w:cstheme="minorBidi"/>
          <w:sz w:val="29"/>
          <w:szCs w:val="29"/>
        </w:rPr>
        <w:t>MB</w:t>
      </w:r>
      <w:r w:rsidR="00A541EC" w:rsidRPr="003176FB">
        <w:rPr>
          <w:rFonts w:asciiTheme="minorBidi" w:eastAsia="Times New Roman" w:hAnsiTheme="minorBidi" w:cstheme="minorBidi"/>
          <w:sz w:val="29"/>
          <w:szCs w:val="29"/>
        </w:rPr>
        <w:t>.</w:t>
      </w:r>
    </w:p>
    <w:p w14:paraId="3616737D" w14:textId="636D8D1B" w:rsidR="005B77F1" w:rsidRPr="003176FB" w:rsidRDefault="005B77F1" w:rsidP="000F3736">
      <w:pPr>
        <w:pStyle w:val="NoSpacing"/>
        <w:ind w:firstLine="720"/>
        <w:contextualSpacing/>
        <w:jc w:val="thaiDistribute"/>
        <w:rPr>
          <w:rFonts w:asciiTheme="minorBidi" w:hAnsiTheme="minorBidi" w:cstheme="minorBidi"/>
          <w:sz w:val="29"/>
          <w:szCs w:val="29"/>
          <w:cs/>
        </w:rPr>
      </w:pPr>
      <w:bookmarkStart w:id="3" w:name="_Hlk78229451"/>
      <w:r w:rsidRPr="003176FB">
        <w:rPr>
          <w:rFonts w:asciiTheme="minorBidi" w:eastAsia="Times New Roman" w:hAnsiTheme="minorBidi" w:cstheme="minorBidi"/>
          <w:b/>
          <w:bCs/>
          <w:sz w:val="29"/>
          <w:szCs w:val="29"/>
        </w:rPr>
        <w:t>Packaging Business</w:t>
      </w:r>
      <w:r w:rsidRPr="003176FB">
        <w:rPr>
          <w:rFonts w:asciiTheme="minorBidi" w:eastAsia="Times New Roman" w:hAnsiTheme="minorBidi" w:cstheme="minorBidi"/>
          <w:sz w:val="29"/>
          <w:szCs w:val="29"/>
        </w:rPr>
        <w:t xml:space="preserve"> recorded Q2/2021 Revenue from Sales of </w:t>
      </w:r>
      <w:r w:rsidR="00A541EC" w:rsidRPr="003176FB">
        <w:rPr>
          <w:rFonts w:asciiTheme="minorBidi" w:hAnsiTheme="minorBidi" w:cstheme="minorBidi"/>
          <w:sz w:val="29"/>
          <w:szCs w:val="29"/>
        </w:rPr>
        <w:t>29,8</w:t>
      </w:r>
      <w:r w:rsidR="008841A4" w:rsidRPr="003176FB">
        <w:rPr>
          <w:rFonts w:asciiTheme="minorBidi" w:hAnsiTheme="minorBidi" w:cstheme="minorBidi"/>
          <w:sz w:val="29"/>
          <w:szCs w:val="29"/>
        </w:rPr>
        <w:t>9</w:t>
      </w:r>
      <w:r w:rsidR="00A541EC" w:rsidRPr="003176FB">
        <w:rPr>
          <w:rFonts w:asciiTheme="minorBidi" w:hAnsiTheme="minorBidi" w:cstheme="minorBidi"/>
          <w:sz w:val="29"/>
          <w:szCs w:val="29"/>
        </w:rPr>
        <w:t>5</w:t>
      </w:r>
      <w:r w:rsidR="00A541EC"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 xml:space="preserve">MB, increase of </w:t>
      </w:r>
      <w:r w:rsidR="00A541EC" w:rsidRPr="003176FB">
        <w:rPr>
          <w:rFonts w:asciiTheme="minorBidi" w:eastAsia="Times New Roman" w:hAnsiTheme="minorBidi" w:cstheme="minorBidi"/>
          <w:sz w:val="29"/>
          <w:szCs w:val="29"/>
        </w:rPr>
        <w:t>38</w:t>
      </w:r>
      <w:r w:rsidRPr="003176FB">
        <w:rPr>
          <w:rFonts w:asciiTheme="minorBidi" w:eastAsia="Times New Roman" w:hAnsiTheme="minorBidi" w:cstheme="minorBidi"/>
          <w:sz w:val="29"/>
          <w:szCs w:val="29"/>
        </w:rPr>
        <w:t xml:space="preserve">% y-o-y </w:t>
      </w:r>
      <w:r w:rsidR="00CB506D" w:rsidRPr="003176FB">
        <w:rPr>
          <w:rFonts w:asciiTheme="minorBidi" w:eastAsia="Times New Roman" w:hAnsiTheme="minorBidi" w:cstheme="minorBidi"/>
          <w:sz w:val="29"/>
          <w:szCs w:val="29"/>
        </w:rPr>
        <w:t>mainly due to</w:t>
      </w:r>
      <w:r w:rsidR="00AB37B4" w:rsidRPr="003176FB">
        <w:rPr>
          <w:rFonts w:asciiTheme="minorBidi" w:eastAsia="Times New Roman" w:hAnsiTheme="minorBidi" w:cstheme="minorBidi"/>
          <w:sz w:val="29"/>
          <w:szCs w:val="29"/>
        </w:rPr>
        <w:t xml:space="preserve"> the improved demand</w:t>
      </w:r>
      <w:r w:rsidR="00E45813" w:rsidRPr="003176FB">
        <w:rPr>
          <w:rFonts w:asciiTheme="minorBidi" w:eastAsia="Times New Roman" w:hAnsiTheme="minorBidi" w:cstheme="minorBidi"/>
          <w:sz w:val="29"/>
          <w:szCs w:val="29"/>
        </w:rPr>
        <w:t xml:space="preserve"> in many countries</w:t>
      </w:r>
      <w:r w:rsidR="00AB37B4" w:rsidRPr="003176FB">
        <w:rPr>
          <w:rFonts w:asciiTheme="minorBidi" w:eastAsia="Times New Roman" w:hAnsiTheme="minorBidi" w:cstheme="minorBidi"/>
          <w:sz w:val="29"/>
          <w:szCs w:val="29"/>
        </w:rPr>
        <w:t>, while the ASEAN export sectors saw recovery as there were improvement in the consumer sectors in US, and Europe, and</w:t>
      </w:r>
      <w:r w:rsidR="00CB506D" w:rsidRPr="003176FB">
        <w:rPr>
          <w:rFonts w:asciiTheme="minorBidi" w:eastAsia="Times New Roman" w:hAnsiTheme="minorBidi" w:cstheme="minorBidi"/>
          <w:sz w:val="29"/>
          <w:szCs w:val="29"/>
        </w:rPr>
        <w:t xml:space="preserve"> the business expansion from organic </w:t>
      </w:r>
      <w:r w:rsidR="00BB07DA" w:rsidRPr="003176FB">
        <w:rPr>
          <w:rFonts w:asciiTheme="minorBidi" w:eastAsia="Times New Roman" w:hAnsiTheme="minorBidi" w:cstheme="minorBidi"/>
          <w:sz w:val="29"/>
          <w:szCs w:val="29"/>
        </w:rPr>
        <w:t>as well as inorganic growth</w:t>
      </w:r>
      <w:r w:rsidR="00A87F0B" w:rsidRPr="003176FB">
        <w:rPr>
          <w:rFonts w:asciiTheme="minorBidi" w:eastAsia="Times New Roman" w:hAnsiTheme="minorBidi" w:cstheme="minorBidi"/>
          <w:sz w:val="29"/>
          <w:szCs w:val="29"/>
        </w:rPr>
        <w:t>,</w:t>
      </w:r>
      <w:r w:rsidR="00CB506D"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and increase</w:t>
      </w:r>
      <w:r w:rsidR="00CB506D" w:rsidRPr="003176FB">
        <w:rPr>
          <w:rFonts w:asciiTheme="minorBidi" w:eastAsia="Times New Roman" w:hAnsiTheme="minorBidi" w:cstheme="minorBidi"/>
          <w:sz w:val="29"/>
          <w:szCs w:val="29"/>
        </w:rPr>
        <w:t xml:space="preserve"> 10</w:t>
      </w:r>
      <w:r w:rsidRPr="003176FB">
        <w:rPr>
          <w:rFonts w:asciiTheme="minorBidi" w:eastAsia="Times New Roman" w:hAnsiTheme="minorBidi" w:cstheme="minorBidi"/>
          <w:sz w:val="29"/>
          <w:szCs w:val="29"/>
        </w:rPr>
        <w:t xml:space="preserve">% q-o-q. Profit for the Period grew </w:t>
      </w:r>
      <w:r w:rsidR="00A541EC" w:rsidRPr="003176FB">
        <w:rPr>
          <w:rFonts w:asciiTheme="minorBidi" w:eastAsia="Times New Roman" w:hAnsiTheme="minorBidi" w:cstheme="minorBidi"/>
          <w:sz w:val="29"/>
          <w:szCs w:val="29"/>
        </w:rPr>
        <w:t>19</w:t>
      </w:r>
      <w:r w:rsidRPr="003176FB">
        <w:rPr>
          <w:rFonts w:asciiTheme="minorBidi" w:eastAsia="Times New Roman" w:hAnsiTheme="minorBidi" w:cstheme="minorBidi"/>
          <w:sz w:val="29"/>
          <w:szCs w:val="29"/>
        </w:rPr>
        <w:t xml:space="preserve">% y-o-y and </w:t>
      </w:r>
      <w:r w:rsidR="00E45813" w:rsidRPr="003176FB">
        <w:rPr>
          <w:rFonts w:asciiTheme="minorBidi" w:eastAsia="Times New Roman" w:hAnsiTheme="minorBidi" w:cstheme="minorBidi"/>
          <w:sz w:val="29"/>
          <w:szCs w:val="29"/>
        </w:rPr>
        <w:br/>
      </w:r>
      <w:r w:rsidR="00CB506D" w:rsidRPr="003176FB">
        <w:rPr>
          <w:rFonts w:asciiTheme="minorBidi" w:eastAsia="Times New Roman" w:hAnsiTheme="minorBidi" w:cstheme="minorBidi"/>
          <w:sz w:val="29"/>
          <w:szCs w:val="29"/>
        </w:rPr>
        <w:t>6</w:t>
      </w:r>
      <w:r w:rsidRPr="003176FB">
        <w:rPr>
          <w:rFonts w:asciiTheme="minorBidi" w:eastAsia="Times New Roman" w:hAnsiTheme="minorBidi" w:cstheme="minorBidi"/>
          <w:sz w:val="29"/>
          <w:szCs w:val="29"/>
        </w:rPr>
        <w:t xml:space="preserve">% q-o-q to </w:t>
      </w:r>
      <w:r w:rsidR="00A541EC" w:rsidRPr="003176FB">
        <w:rPr>
          <w:rFonts w:asciiTheme="minorBidi" w:hAnsiTheme="minorBidi" w:cstheme="minorBidi"/>
          <w:sz w:val="29"/>
          <w:szCs w:val="29"/>
        </w:rPr>
        <w:t>2,263</w:t>
      </w:r>
      <w:r w:rsidR="00A541EC"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 xml:space="preserve">MB. </w:t>
      </w:r>
    </w:p>
    <w:p w14:paraId="16594300" w14:textId="5ACE59BB" w:rsidR="005B77F1" w:rsidRPr="003176FB" w:rsidRDefault="005B77F1" w:rsidP="000F3736">
      <w:pPr>
        <w:pStyle w:val="NoSpacing"/>
        <w:ind w:firstLine="720"/>
        <w:contextualSpacing/>
        <w:jc w:val="thaiDistribute"/>
        <w:rPr>
          <w:rFonts w:asciiTheme="minorBidi" w:hAnsiTheme="minorBidi" w:cstheme="minorBidi"/>
          <w:b/>
          <w:bCs/>
          <w:sz w:val="29"/>
          <w:szCs w:val="29"/>
        </w:rPr>
      </w:pPr>
      <w:r w:rsidRPr="003176FB">
        <w:rPr>
          <w:rFonts w:asciiTheme="minorBidi" w:eastAsia="Times New Roman" w:hAnsiTheme="minorBidi" w:cstheme="minorBidi"/>
          <w:sz w:val="29"/>
          <w:szCs w:val="29"/>
        </w:rPr>
        <w:t xml:space="preserve">The H1/2021's Revenue from Sales of Packaging Business reached </w:t>
      </w:r>
      <w:r w:rsidR="00E94FDB" w:rsidRPr="003176FB">
        <w:rPr>
          <w:rFonts w:asciiTheme="minorBidi" w:eastAsia="Times New Roman" w:hAnsiTheme="minorBidi" w:cstheme="minorBidi"/>
          <w:sz w:val="29"/>
          <w:szCs w:val="29"/>
        </w:rPr>
        <w:t>57,148</w:t>
      </w:r>
      <w:r w:rsidRPr="003176FB">
        <w:rPr>
          <w:rFonts w:asciiTheme="minorBidi" w:eastAsia="Times New Roman" w:hAnsiTheme="minorBidi" w:cstheme="minorBidi"/>
          <w:sz w:val="29"/>
          <w:szCs w:val="29"/>
        </w:rPr>
        <w:t xml:space="preserve"> MB or increased</w:t>
      </w:r>
      <w:r w:rsidR="00E94FDB" w:rsidRPr="003176FB">
        <w:rPr>
          <w:rFonts w:asciiTheme="minorBidi" w:eastAsia="Times New Roman" w:hAnsiTheme="minorBidi" w:cstheme="minorBidi"/>
          <w:sz w:val="29"/>
          <w:szCs w:val="29"/>
        </w:rPr>
        <w:t xml:space="preserve"> </w:t>
      </w:r>
      <w:r w:rsidR="00BA20C7" w:rsidRPr="003176FB">
        <w:rPr>
          <w:rFonts w:asciiTheme="minorBidi" w:eastAsia="Times New Roman" w:hAnsiTheme="minorBidi" w:cstheme="minorBidi"/>
          <w:sz w:val="29"/>
          <w:szCs w:val="29"/>
        </w:rPr>
        <w:br/>
      </w:r>
      <w:r w:rsidR="00E94FDB" w:rsidRPr="003176FB">
        <w:rPr>
          <w:rFonts w:asciiTheme="minorBidi" w:eastAsia="Times New Roman" w:hAnsiTheme="minorBidi" w:cstheme="minorBidi"/>
          <w:sz w:val="29"/>
          <w:szCs w:val="29"/>
        </w:rPr>
        <w:t>24</w:t>
      </w:r>
      <w:r w:rsidRPr="003176FB">
        <w:rPr>
          <w:rFonts w:asciiTheme="minorBidi" w:eastAsia="Times New Roman" w:hAnsiTheme="minorBidi" w:cstheme="minorBidi"/>
          <w:sz w:val="29"/>
          <w:szCs w:val="29"/>
        </w:rPr>
        <w:t>% y-o-</w:t>
      </w:r>
      <w:r w:rsidR="00E94FDB" w:rsidRPr="003176FB">
        <w:rPr>
          <w:rFonts w:asciiTheme="minorBidi" w:eastAsia="Times New Roman" w:hAnsiTheme="minorBidi" w:cstheme="minorBidi"/>
          <w:sz w:val="29"/>
          <w:szCs w:val="29"/>
        </w:rPr>
        <w:t xml:space="preserve">y mainly from business growth from </w:t>
      </w:r>
      <w:r w:rsidR="00A87F0B" w:rsidRPr="003176FB">
        <w:rPr>
          <w:rFonts w:asciiTheme="minorBidi" w:eastAsia="Times New Roman" w:hAnsiTheme="minorBidi" w:cstheme="minorBidi"/>
          <w:sz w:val="29"/>
          <w:szCs w:val="29"/>
        </w:rPr>
        <w:t>inorganic Merger &amp; Partnership</w:t>
      </w:r>
      <w:r w:rsidR="00E94FDB" w:rsidRPr="003176FB">
        <w:rPr>
          <w:rFonts w:asciiTheme="minorBidi" w:eastAsia="Times New Roman" w:hAnsiTheme="minorBidi" w:cstheme="minorBidi"/>
          <w:sz w:val="29"/>
          <w:szCs w:val="29"/>
        </w:rPr>
        <w:t xml:space="preserve"> (SOVI, Go-Pak) </w:t>
      </w:r>
      <w:r w:rsidR="00A87F0B" w:rsidRPr="003176FB">
        <w:rPr>
          <w:rFonts w:asciiTheme="minorBidi" w:eastAsia="Times New Roman" w:hAnsiTheme="minorBidi" w:cstheme="minorBidi"/>
          <w:sz w:val="29"/>
          <w:szCs w:val="29"/>
        </w:rPr>
        <w:t>as well as</w:t>
      </w:r>
      <w:r w:rsidR="00E94FDB" w:rsidRPr="003176FB">
        <w:rPr>
          <w:rFonts w:asciiTheme="minorBidi" w:eastAsia="Times New Roman" w:hAnsiTheme="minorBidi" w:cstheme="minorBidi"/>
          <w:sz w:val="29"/>
          <w:szCs w:val="29"/>
        </w:rPr>
        <w:t xml:space="preserve"> organic expansions</w:t>
      </w:r>
      <w:r w:rsidRPr="003176FB">
        <w:rPr>
          <w:rFonts w:asciiTheme="minorBidi" w:eastAsia="Times New Roman" w:hAnsiTheme="minorBidi" w:cstheme="minorBidi"/>
          <w:sz w:val="29"/>
          <w:szCs w:val="29"/>
        </w:rPr>
        <w:t>. Profit for the Period increased</w:t>
      </w:r>
      <w:r w:rsidR="00CB506D" w:rsidRPr="003176FB">
        <w:rPr>
          <w:rFonts w:asciiTheme="minorBidi" w:eastAsia="Times New Roman" w:hAnsiTheme="minorBidi" w:cstheme="minorBidi"/>
          <w:sz w:val="29"/>
          <w:szCs w:val="29"/>
        </w:rPr>
        <w:t xml:space="preserve"> 21</w:t>
      </w:r>
      <w:r w:rsidRPr="003176FB">
        <w:rPr>
          <w:rFonts w:asciiTheme="minorBidi" w:eastAsia="Times New Roman" w:hAnsiTheme="minorBidi" w:cstheme="minorBidi"/>
          <w:sz w:val="29"/>
          <w:szCs w:val="29"/>
        </w:rPr>
        <w:t xml:space="preserve">% y-o-y to </w:t>
      </w:r>
      <w:r w:rsidR="00CB506D" w:rsidRPr="003176FB">
        <w:rPr>
          <w:rFonts w:asciiTheme="minorBidi" w:hAnsiTheme="minorBidi" w:cstheme="minorBidi"/>
          <w:sz w:val="29"/>
          <w:szCs w:val="29"/>
        </w:rPr>
        <w:t>4,398</w:t>
      </w:r>
      <w:r w:rsidR="00CB506D" w:rsidRPr="003176FB">
        <w:rPr>
          <w:rFonts w:asciiTheme="minorBidi" w:eastAsia="Times New Roman" w:hAnsiTheme="minorBidi" w:cstheme="minorBidi"/>
          <w:sz w:val="29"/>
          <w:szCs w:val="29"/>
        </w:rPr>
        <w:t xml:space="preserve"> </w:t>
      </w:r>
      <w:r w:rsidRPr="003176FB">
        <w:rPr>
          <w:rFonts w:asciiTheme="minorBidi" w:eastAsia="Times New Roman" w:hAnsiTheme="minorBidi" w:cstheme="minorBidi"/>
          <w:sz w:val="29"/>
          <w:szCs w:val="29"/>
        </w:rPr>
        <w:t>MB.</w:t>
      </w:r>
      <w:r w:rsidR="00A87F0B" w:rsidRPr="003176FB">
        <w:rPr>
          <w:rFonts w:asciiTheme="minorBidi" w:eastAsia="Times New Roman" w:hAnsiTheme="minorBidi" w:cstheme="minorBidi"/>
          <w:sz w:val="29"/>
          <w:szCs w:val="29"/>
        </w:rPr>
        <w:t>”</w:t>
      </w:r>
    </w:p>
    <w:bookmarkEnd w:id="3"/>
    <w:p w14:paraId="796C2080" w14:textId="60B92D52" w:rsidR="005B77F1" w:rsidRPr="003176FB" w:rsidRDefault="005B77F1" w:rsidP="000F3736">
      <w:pPr>
        <w:ind w:firstLine="720"/>
        <w:contextualSpacing/>
        <w:jc w:val="thaiDistribute"/>
        <w:rPr>
          <w:rFonts w:asciiTheme="minorBidi" w:hAnsiTheme="minorBidi" w:cstheme="minorBidi"/>
          <w:sz w:val="29"/>
          <w:szCs w:val="29"/>
        </w:rPr>
      </w:pPr>
      <w:r w:rsidRPr="003176FB">
        <w:rPr>
          <w:rFonts w:asciiTheme="minorBidi" w:hAnsiTheme="minorBidi" w:cstheme="minorBidi"/>
          <w:b/>
          <w:bCs/>
          <w:sz w:val="29"/>
          <w:szCs w:val="29"/>
        </w:rPr>
        <w:t>Roongrote added</w:t>
      </w:r>
      <w:r w:rsidRPr="003176FB">
        <w:rPr>
          <w:rFonts w:asciiTheme="minorBidi" w:hAnsiTheme="minorBidi" w:cstheme="minorBidi"/>
          <w:sz w:val="29"/>
          <w:szCs w:val="29"/>
        </w:rPr>
        <w:t xml:space="preserve">, " The global COVID-19 situation is highly </w:t>
      </w:r>
      <w:r w:rsidR="00A87F0B" w:rsidRPr="003176FB">
        <w:rPr>
          <w:rFonts w:asciiTheme="minorBidi" w:hAnsiTheme="minorBidi" w:cstheme="minorBidi"/>
          <w:sz w:val="29"/>
          <w:szCs w:val="29"/>
        </w:rPr>
        <w:t>uncertain</w:t>
      </w:r>
      <w:r w:rsidRPr="003176FB">
        <w:rPr>
          <w:rFonts w:asciiTheme="minorBidi" w:hAnsiTheme="minorBidi" w:cstheme="minorBidi"/>
          <w:sz w:val="29"/>
          <w:szCs w:val="29"/>
        </w:rPr>
        <w:t xml:space="preserve">, particularly in ASEAN, where the Delta variant has caused </w:t>
      </w:r>
      <w:r w:rsidR="00A87F0B" w:rsidRPr="003176FB">
        <w:rPr>
          <w:rFonts w:asciiTheme="minorBidi" w:hAnsiTheme="minorBidi" w:cstheme="minorBidi"/>
          <w:sz w:val="29"/>
          <w:szCs w:val="29"/>
        </w:rPr>
        <w:t xml:space="preserve">a </w:t>
      </w:r>
      <w:r w:rsidRPr="003176FB">
        <w:rPr>
          <w:rFonts w:asciiTheme="minorBidi" w:hAnsiTheme="minorBidi" w:cstheme="minorBidi"/>
          <w:sz w:val="29"/>
          <w:szCs w:val="29"/>
        </w:rPr>
        <w:t>surge in infections. Many countries have reinstated stringent measures</w:t>
      </w:r>
      <w:r w:rsidR="00A87F0B" w:rsidRPr="003176FB">
        <w:rPr>
          <w:rFonts w:asciiTheme="minorBidi" w:hAnsiTheme="minorBidi" w:cstheme="minorBidi"/>
          <w:sz w:val="29"/>
          <w:szCs w:val="29"/>
        </w:rPr>
        <w:t xml:space="preserve"> aimed at curbing the viral spread</w:t>
      </w:r>
      <w:r w:rsidRPr="003176FB">
        <w:rPr>
          <w:rFonts w:asciiTheme="minorBidi" w:hAnsiTheme="minorBidi" w:cstheme="minorBidi"/>
          <w:sz w:val="29"/>
          <w:szCs w:val="29"/>
        </w:rPr>
        <w:t>.</w:t>
      </w:r>
      <w:r w:rsidR="00A87F0B" w:rsidRPr="003176FB">
        <w:rPr>
          <w:rFonts w:asciiTheme="minorBidi" w:hAnsiTheme="minorBidi" w:cstheme="minorBidi"/>
          <w:sz w:val="29"/>
          <w:szCs w:val="29"/>
        </w:rPr>
        <w:t xml:space="preserve"> </w:t>
      </w:r>
      <w:r w:rsidRPr="003176FB">
        <w:rPr>
          <w:rFonts w:asciiTheme="minorBidi" w:hAnsiTheme="minorBidi" w:cstheme="minorBidi"/>
          <w:sz w:val="29"/>
          <w:szCs w:val="29"/>
        </w:rPr>
        <w:t>SCG has</w:t>
      </w:r>
      <w:r w:rsidR="00A07F2D" w:rsidRPr="003176FB">
        <w:rPr>
          <w:rFonts w:asciiTheme="minorBidi" w:hAnsiTheme="minorBidi" w:cstheme="minorBidi"/>
          <w:sz w:val="29"/>
          <w:szCs w:val="29"/>
        </w:rPr>
        <w:t xml:space="preserve"> accordingly</w:t>
      </w:r>
      <w:r w:rsidRPr="003176FB">
        <w:rPr>
          <w:rFonts w:asciiTheme="minorBidi" w:hAnsiTheme="minorBidi" w:cstheme="minorBidi"/>
          <w:sz w:val="29"/>
          <w:szCs w:val="29"/>
        </w:rPr>
        <w:t xml:space="preserve"> </w:t>
      </w:r>
      <w:r w:rsidR="00D70343" w:rsidRPr="003176FB">
        <w:rPr>
          <w:rFonts w:asciiTheme="minorBidi" w:hAnsiTheme="minorBidi" w:cstheme="minorBidi"/>
          <w:sz w:val="29"/>
          <w:szCs w:val="29"/>
        </w:rPr>
        <w:t>stepped up</w:t>
      </w:r>
      <w:r w:rsidRPr="003176FB">
        <w:rPr>
          <w:rFonts w:asciiTheme="minorBidi" w:hAnsiTheme="minorBidi" w:cstheme="minorBidi"/>
          <w:sz w:val="29"/>
          <w:szCs w:val="29"/>
        </w:rPr>
        <w:t xml:space="preserve"> its measures to maintain business continuity. Examples include moving from the </w:t>
      </w:r>
      <w:r w:rsidRPr="003176FB">
        <w:rPr>
          <w:rFonts w:asciiTheme="minorBidi" w:hAnsiTheme="minorBidi" w:cstheme="minorBidi"/>
          <w:b/>
          <w:bCs/>
          <w:sz w:val="29"/>
          <w:szCs w:val="29"/>
        </w:rPr>
        <w:t>"Egg Yolk, Egg White" measure,</w:t>
      </w:r>
      <w:r w:rsidRPr="003176FB">
        <w:rPr>
          <w:rFonts w:asciiTheme="minorBidi" w:hAnsiTheme="minorBidi" w:cstheme="minorBidi"/>
          <w:sz w:val="29"/>
          <w:szCs w:val="29"/>
        </w:rPr>
        <w:t xml:space="preserve"> which isolates employees on </w:t>
      </w:r>
      <w:r w:rsidR="00F128A7" w:rsidRPr="003176FB">
        <w:rPr>
          <w:rFonts w:asciiTheme="minorBidi" w:hAnsiTheme="minorBidi" w:cstheme="minorBidi"/>
          <w:sz w:val="29"/>
          <w:szCs w:val="29"/>
        </w:rPr>
        <w:br/>
      </w:r>
      <w:r w:rsidRPr="003176FB">
        <w:rPr>
          <w:rFonts w:asciiTheme="minorBidi" w:hAnsiTheme="minorBidi" w:cstheme="minorBidi"/>
          <w:sz w:val="29"/>
          <w:szCs w:val="29"/>
        </w:rPr>
        <w:t>the production line from contact with general employees, to the</w:t>
      </w:r>
      <w:r w:rsidRPr="003176FB">
        <w:rPr>
          <w:rFonts w:asciiTheme="minorBidi" w:hAnsiTheme="minorBidi" w:cstheme="minorBidi"/>
          <w:b/>
          <w:bCs/>
          <w:sz w:val="29"/>
          <w:szCs w:val="29"/>
        </w:rPr>
        <w:t xml:space="preserve"> "Bubble &amp; Seal" measure</w:t>
      </w:r>
      <w:r w:rsidRPr="003176FB">
        <w:rPr>
          <w:rFonts w:asciiTheme="minorBidi" w:hAnsiTheme="minorBidi" w:cstheme="minorBidi"/>
          <w:sz w:val="29"/>
          <w:szCs w:val="29"/>
        </w:rPr>
        <w:t xml:space="preserve"> in plants at home and abroad</w:t>
      </w:r>
      <w:r w:rsidR="008730D8" w:rsidRPr="003176FB">
        <w:rPr>
          <w:rFonts w:asciiTheme="minorBidi" w:hAnsiTheme="minorBidi" w:cstheme="minorBidi"/>
          <w:sz w:val="29"/>
          <w:szCs w:val="29"/>
        </w:rPr>
        <w:t xml:space="preserve">. “Bubble &amp; Seal” </w:t>
      </w:r>
      <w:r w:rsidRPr="003176FB">
        <w:rPr>
          <w:rFonts w:asciiTheme="minorBidi" w:hAnsiTheme="minorBidi" w:cstheme="minorBidi"/>
          <w:sz w:val="29"/>
          <w:szCs w:val="29"/>
        </w:rPr>
        <w:t xml:space="preserve">involves </w:t>
      </w:r>
      <w:r w:rsidR="000C7BF9" w:rsidRPr="003176FB">
        <w:rPr>
          <w:rFonts w:asciiTheme="minorBidi" w:hAnsiTheme="minorBidi" w:cstheme="minorBidi"/>
          <w:sz w:val="29"/>
          <w:szCs w:val="29"/>
        </w:rPr>
        <w:t xml:space="preserve">regularly and proactively doing Covid-19 screening, </w:t>
      </w:r>
      <w:r w:rsidRPr="003176FB">
        <w:rPr>
          <w:rFonts w:asciiTheme="minorBidi" w:hAnsiTheme="minorBidi" w:cstheme="minorBidi"/>
          <w:sz w:val="29"/>
          <w:szCs w:val="29"/>
        </w:rPr>
        <w:t xml:space="preserve">sealing </w:t>
      </w:r>
      <w:r w:rsidR="008730D8" w:rsidRPr="003176FB">
        <w:rPr>
          <w:rFonts w:asciiTheme="minorBidi" w:hAnsiTheme="minorBidi" w:cstheme="minorBidi"/>
          <w:sz w:val="29"/>
          <w:szCs w:val="29"/>
        </w:rPr>
        <w:t xml:space="preserve">off </w:t>
      </w:r>
      <w:r w:rsidR="000C7BF9" w:rsidRPr="003176FB">
        <w:rPr>
          <w:rFonts w:asciiTheme="minorBidi" w:hAnsiTheme="minorBidi" w:cstheme="minorBidi"/>
          <w:sz w:val="29"/>
          <w:szCs w:val="29"/>
        </w:rPr>
        <w:br/>
      </w:r>
      <w:r w:rsidR="008730D8" w:rsidRPr="003176FB">
        <w:rPr>
          <w:rFonts w:asciiTheme="minorBidi" w:hAnsiTheme="minorBidi" w:cstheme="minorBidi"/>
          <w:sz w:val="29"/>
          <w:szCs w:val="29"/>
        </w:rPr>
        <w:t>a</w:t>
      </w:r>
      <w:r w:rsidRPr="003176FB">
        <w:rPr>
          <w:rFonts w:asciiTheme="minorBidi" w:hAnsiTheme="minorBidi" w:cstheme="minorBidi"/>
          <w:sz w:val="29"/>
          <w:szCs w:val="29"/>
        </w:rPr>
        <w:t xml:space="preserve"> </w:t>
      </w:r>
      <w:r w:rsidR="000C7BF9" w:rsidRPr="003176FB">
        <w:rPr>
          <w:rFonts w:asciiTheme="minorBidi" w:hAnsiTheme="minorBidi" w:cstheme="minorBidi"/>
          <w:sz w:val="29"/>
          <w:szCs w:val="29"/>
        </w:rPr>
        <w:t xml:space="preserve">risky </w:t>
      </w:r>
      <w:r w:rsidRPr="003176FB">
        <w:rPr>
          <w:rFonts w:asciiTheme="minorBidi" w:hAnsiTheme="minorBidi" w:cstheme="minorBidi"/>
          <w:sz w:val="29"/>
          <w:szCs w:val="29"/>
        </w:rPr>
        <w:t>area</w:t>
      </w:r>
      <w:r w:rsidR="008730D8" w:rsidRPr="003176FB">
        <w:rPr>
          <w:rFonts w:asciiTheme="minorBidi" w:hAnsiTheme="minorBidi" w:cstheme="minorBidi"/>
          <w:sz w:val="29"/>
          <w:szCs w:val="29"/>
        </w:rPr>
        <w:t>,</w:t>
      </w:r>
      <w:r w:rsidR="000C7BF9" w:rsidRPr="003176FB">
        <w:rPr>
          <w:rFonts w:asciiTheme="minorBidi" w:hAnsiTheme="minorBidi" w:cstheme="minorBidi"/>
          <w:sz w:val="29"/>
          <w:szCs w:val="29"/>
        </w:rPr>
        <w:t xml:space="preserve"> and</w:t>
      </w:r>
      <w:r w:rsidR="008730D8" w:rsidRPr="003176FB">
        <w:rPr>
          <w:rFonts w:asciiTheme="minorBidi" w:hAnsiTheme="minorBidi" w:cstheme="minorBidi"/>
          <w:sz w:val="29"/>
          <w:szCs w:val="29"/>
        </w:rPr>
        <w:t xml:space="preserve"> </w:t>
      </w:r>
      <w:r w:rsidRPr="003176FB">
        <w:rPr>
          <w:rFonts w:asciiTheme="minorBidi" w:hAnsiTheme="minorBidi" w:cstheme="minorBidi"/>
          <w:sz w:val="29"/>
          <w:szCs w:val="29"/>
        </w:rPr>
        <w:t xml:space="preserve">providing accommodation within the plant. </w:t>
      </w:r>
      <w:r w:rsidR="00E621CB" w:rsidRPr="003176FB">
        <w:rPr>
          <w:rFonts w:asciiTheme="minorBidi" w:hAnsiTheme="minorBidi" w:cstheme="minorBidi"/>
          <w:sz w:val="29"/>
          <w:szCs w:val="29"/>
        </w:rPr>
        <w:t xml:space="preserve">In addition to providing </w:t>
      </w:r>
      <w:proofErr w:type="spellStart"/>
      <w:r w:rsidR="00E621CB" w:rsidRPr="003176FB">
        <w:rPr>
          <w:rFonts w:asciiTheme="minorBidi" w:hAnsiTheme="minorBidi" w:cstheme="minorBidi"/>
          <w:sz w:val="29"/>
          <w:szCs w:val="29"/>
        </w:rPr>
        <w:t>hospitel</w:t>
      </w:r>
      <w:proofErr w:type="spellEnd"/>
      <w:r w:rsidR="00E621CB" w:rsidRPr="003176FB">
        <w:rPr>
          <w:rFonts w:asciiTheme="minorBidi" w:hAnsiTheme="minorBidi" w:cstheme="minorBidi"/>
          <w:sz w:val="29"/>
          <w:szCs w:val="29"/>
        </w:rPr>
        <w:t xml:space="preserve"> to infected employees to ensure quick and safe treatment, SCG also gives </w:t>
      </w:r>
      <w:r w:rsidRPr="003176FB">
        <w:rPr>
          <w:rFonts w:asciiTheme="minorBidi" w:hAnsiTheme="minorBidi" w:cstheme="minorBidi"/>
          <w:sz w:val="29"/>
          <w:szCs w:val="29"/>
        </w:rPr>
        <w:t xml:space="preserve">affected personnel </w:t>
      </w:r>
      <w:r w:rsidR="00E621CB" w:rsidRPr="003176FB">
        <w:rPr>
          <w:rFonts w:asciiTheme="minorBidi" w:hAnsiTheme="minorBidi" w:cstheme="minorBidi"/>
          <w:sz w:val="29"/>
          <w:szCs w:val="29"/>
        </w:rPr>
        <w:t xml:space="preserve">guidelines and suggestions for effective </w:t>
      </w:r>
      <w:r w:rsidRPr="003176FB">
        <w:rPr>
          <w:rFonts w:asciiTheme="minorBidi" w:hAnsiTheme="minorBidi" w:cstheme="minorBidi"/>
          <w:sz w:val="29"/>
          <w:szCs w:val="29"/>
        </w:rPr>
        <w:t xml:space="preserve">home isolation to </w:t>
      </w:r>
      <w:r w:rsidR="00E621CB" w:rsidRPr="003176FB">
        <w:rPr>
          <w:rFonts w:asciiTheme="minorBidi" w:hAnsiTheme="minorBidi" w:cstheme="minorBidi"/>
          <w:sz w:val="29"/>
          <w:szCs w:val="29"/>
        </w:rPr>
        <w:t xml:space="preserve">curb </w:t>
      </w:r>
      <w:r w:rsidRPr="003176FB">
        <w:rPr>
          <w:rFonts w:asciiTheme="minorBidi" w:hAnsiTheme="minorBidi" w:cstheme="minorBidi"/>
          <w:sz w:val="29"/>
          <w:szCs w:val="29"/>
        </w:rPr>
        <w:t xml:space="preserve">the transmission of COVID-19. Additionally, SCG </w:t>
      </w:r>
      <w:r w:rsidRPr="003176FB">
        <w:rPr>
          <w:rFonts w:asciiTheme="minorBidi" w:hAnsiTheme="minorBidi" w:cstheme="minorBidi"/>
          <w:b/>
          <w:bCs/>
          <w:sz w:val="29"/>
          <w:szCs w:val="29"/>
        </w:rPr>
        <w:t xml:space="preserve">has </w:t>
      </w:r>
      <w:r w:rsidR="00D05F40" w:rsidRPr="003176FB">
        <w:rPr>
          <w:rFonts w:asciiTheme="minorBidi" w:hAnsiTheme="minorBidi" w:cstheme="minorBidi"/>
          <w:b/>
          <w:bCs/>
          <w:sz w:val="29"/>
          <w:szCs w:val="29"/>
        </w:rPr>
        <w:t>adapted its business</w:t>
      </w:r>
      <w:r w:rsidRPr="003176FB">
        <w:rPr>
          <w:rFonts w:asciiTheme="minorBidi" w:hAnsiTheme="minorBidi" w:cstheme="minorBidi"/>
          <w:b/>
          <w:bCs/>
          <w:sz w:val="29"/>
          <w:szCs w:val="29"/>
        </w:rPr>
        <w:t xml:space="preserve"> strategies</w:t>
      </w:r>
      <w:r w:rsidRPr="003176FB">
        <w:rPr>
          <w:rFonts w:asciiTheme="minorBidi" w:hAnsiTheme="minorBidi" w:cstheme="minorBidi"/>
          <w:sz w:val="29"/>
          <w:szCs w:val="29"/>
        </w:rPr>
        <w:t xml:space="preserve"> </w:t>
      </w:r>
      <w:r w:rsidR="00A46CCD" w:rsidRPr="003176FB">
        <w:rPr>
          <w:rFonts w:asciiTheme="minorBidi" w:hAnsiTheme="minorBidi" w:cstheme="minorBidi"/>
          <w:sz w:val="29"/>
          <w:szCs w:val="29"/>
        </w:rPr>
        <w:t xml:space="preserve">to </w:t>
      </w:r>
      <w:r w:rsidR="00795827" w:rsidRPr="003176FB">
        <w:rPr>
          <w:rFonts w:asciiTheme="minorBidi" w:hAnsiTheme="minorBidi" w:cstheme="minorBidi"/>
          <w:sz w:val="29"/>
          <w:szCs w:val="29"/>
        </w:rPr>
        <w:t xml:space="preserve">drive </w:t>
      </w:r>
      <w:r w:rsidR="00D05F40" w:rsidRPr="003176FB">
        <w:rPr>
          <w:rFonts w:asciiTheme="minorBidi" w:hAnsiTheme="minorBidi" w:cstheme="minorBidi"/>
          <w:sz w:val="29"/>
          <w:szCs w:val="29"/>
        </w:rPr>
        <w:t xml:space="preserve">sales </w:t>
      </w:r>
      <w:r w:rsidRPr="003176FB">
        <w:rPr>
          <w:rFonts w:asciiTheme="minorBidi" w:hAnsiTheme="minorBidi" w:cstheme="minorBidi"/>
          <w:sz w:val="29"/>
          <w:szCs w:val="29"/>
        </w:rPr>
        <w:t xml:space="preserve">to </w:t>
      </w:r>
      <w:r w:rsidR="00D05F40" w:rsidRPr="003176FB">
        <w:rPr>
          <w:rFonts w:asciiTheme="minorBidi" w:hAnsiTheme="minorBidi" w:cstheme="minorBidi"/>
          <w:sz w:val="29"/>
          <w:szCs w:val="29"/>
        </w:rPr>
        <w:t xml:space="preserve">markets </w:t>
      </w:r>
      <w:r w:rsidRPr="003176FB">
        <w:rPr>
          <w:rFonts w:asciiTheme="minorBidi" w:hAnsiTheme="minorBidi" w:cstheme="minorBidi"/>
          <w:sz w:val="29"/>
          <w:szCs w:val="29"/>
        </w:rPr>
        <w:t xml:space="preserve">less impacted </w:t>
      </w:r>
      <w:r w:rsidR="00D05F40" w:rsidRPr="003176FB">
        <w:rPr>
          <w:rFonts w:asciiTheme="minorBidi" w:hAnsiTheme="minorBidi" w:cstheme="minorBidi"/>
          <w:sz w:val="29"/>
          <w:szCs w:val="29"/>
        </w:rPr>
        <w:t xml:space="preserve">by Covid-19 pandemic as well as </w:t>
      </w:r>
      <w:r w:rsidRPr="003176FB">
        <w:rPr>
          <w:rFonts w:asciiTheme="minorBidi" w:hAnsiTheme="minorBidi" w:cstheme="minorBidi"/>
          <w:sz w:val="29"/>
          <w:szCs w:val="29"/>
        </w:rPr>
        <w:t xml:space="preserve">increase its reliance on e-commerce. </w:t>
      </w:r>
      <w:r w:rsidR="00795827" w:rsidRPr="003176FB">
        <w:rPr>
          <w:rFonts w:asciiTheme="minorBidi" w:hAnsiTheme="minorBidi" w:cstheme="minorBidi"/>
          <w:sz w:val="29"/>
          <w:szCs w:val="29"/>
        </w:rPr>
        <w:t xml:space="preserve">Meanwhile, packaging business </w:t>
      </w:r>
      <w:r w:rsidRPr="003176FB">
        <w:rPr>
          <w:rFonts w:asciiTheme="minorBidi" w:hAnsiTheme="minorBidi" w:cstheme="minorBidi"/>
          <w:sz w:val="29"/>
          <w:szCs w:val="29"/>
        </w:rPr>
        <w:t xml:space="preserve">has </w:t>
      </w:r>
      <w:r w:rsidRPr="003176FB">
        <w:rPr>
          <w:rFonts w:asciiTheme="minorBidi" w:hAnsiTheme="minorBidi" w:cstheme="minorBidi"/>
          <w:b/>
          <w:bCs/>
          <w:sz w:val="29"/>
          <w:szCs w:val="29"/>
        </w:rPr>
        <w:t xml:space="preserve">expanded </w:t>
      </w:r>
      <w:r w:rsidR="004C482E" w:rsidRPr="003176FB">
        <w:rPr>
          <w:rFonts w:asciiTheme="minorBidi" w:hAnsiTheme="minorBidi" w:cstheme="minorBidi"/>
          <w:b/>
          <w:bCs/>
          <w:sz w:val="29"/>
          <w:szCs w:val="29"/>
        </w:rPr>
        <w:t xml:space="preserve">the </w:t>
      </w:r>
      <w:r w:rsidRPr="003176FB">
        <w:rPr>
          <w:rFonts w:asciiTheme="minorBidi" w:hAnsiTheme="minorBidi" w:cstheme="minorBidi"/>
          <w:b/>
          <w:bCs/>
          <w:sz w:val="29"/>
          <w:szCs w:val="29"/>
        </w:rPr>
        <w:t xml:space="preserve">business through merger and partnership (M&amp;P) </w:t>
      </w:r>
      <w:r w:rsidRPr="003176FB">
        <w:rPr>
          <w:rFonts w:asciiTheme="minorBidi" w:hAnsiTheme="minorBidi" w:cstheme="minorBidi"/>
          <w:sz w:val="29"/>
          <w:szCs w:val="29"/>
        </w:rPr>
        <w:t xml:space="preserve">and </w:t>
      </w:r>
      <w:r w:rsidRPr="003176FB">
        <w:rPr>
          <w:rFonts w:asciiTheme="minorBidi" w:hAnsiTheme="minorBidi" w:cstheme="minorBidi"/>
          <w:b/>
          <w:bCs/>
          <w:sz w:val="29"/>
          <w:szCs w:val="29"/>
        </w:rPr>
        <w:t>foster</w:t>
      </w:r>
      <w:r w:rsidR="00795827" w:rsidRPr="003176FB">
        <w:rPr>
          <w:rFonts w:asciiTheme="minorBidi" w:hAnsiTheme="minorBidi" w:cstheme="minorBidi"/>
          <w:b/>
          <w:bCs/>
          <w:sz w:val="29"/>
          <w:szCs w:val="29"/>
        </w:rPr>
        <w:t>ed</w:t>
      </w:r>
      <w:r w:rsidRPr="003176FB">
        <w:rPr>
          <w:rFonts w:asciiTheme="minorBidi" w:hAnsiTheme="minorBidi" w:cstheme="minorBidi"/>
          <w:b/>
          <w:bCs/>
          <w:sz w:val="29"/>
          <w:szCs w:val="29"/>
        </w:rPr>
        <w:t xml:space="preserve"> collaborations</w:t>
      </w:r>
      <w:r w:rsidR="00795827" w:rsidRPr="003176FB">
        <w:rPr>
          <w:rFonts w:asciiTheme="minorBidi" w:hAnsiTheme="minorBidi" w:cstheme="minorBidi"/>
          <w:b/>
          <w:bCs/>
          <w:sz w:val="29"/>
          <w:szCs w:val="29"/>
        </w:rPr>
        <w:t xml:space="preserve"> in the use of </w:t>
      </w:r>
      <w:proofErr w:type="gramStart"/>
      <w:r w:rsidR="00795827" w:rsidRPr="003176FB">
        <w:rPr>
          <w:rFonts w:asciiTheme="minorBidi" w:hAnsiTheme="minorBidi" w:cstheme="minorBidi"/>
          <w:b/>
          <w:bCs/>
          <w:sz w:val="29"/>
          <w:szCs w:val="29"/>
        </w:rPr>
        <w:t>H</w:t>
      </w:r>
      <w:r w:rsidRPr="003176FB">
        <w:rPr>
          <w:rFonts w:asciiTheme="minorBidi" w:hAnsiTheme="minorBidi" w:cstheme="minorBidi"/>
          <w:b/>
          <w:bCs/>
          <w:sz w:val="29"/>
          <w:szCs w:val="29"/>
        </w:rPr>
        <w:t>igh Quality</w:t>
      </w:r>
      <w:proofErr w:type="gramEnd"/>
      <w:r w:rsidRPr="003176FB">
        <w:rPr>
          <w:rFonts w:asciiTheme="minorBidi" w:hAnsiTheme="minorBidi" w:cstheme="minorBidi"/>
          <w:b/>
          <w:bCs/>
          <w:sz w:val="29"/>
          <w:szCs w:val="29"/>
        </w:rPr>
        <w:t xml:space="preserve"> Post-Consumer Recycled Resin (PCR)</w:t>
      </w:r>
      <w:r w:rsidRPr="003176FB">
        <w:rPr>
          <w:rFonts w:asciiTheme="minorBidi" w:hAnsiTheme="minorBidi" w:cstheme="minorBidi"/>
          <w:sz w:val="29"/>
          <w:szCs w:val="29"/>
        </w:rPr>
        <w:t xml:space="preserve"> by converting household post-use plastic packaging bottles into new packaging </w:t>
      </w:r>
      <w:r w:rsidRPr="003176FB">
        <w:rPr>
          <w:rFonts w:asciiTheme="minorBidi" w:hAnsiTheme="minorBidi" w:cstheme="minorBidi"/>
          <w:sz w:val="29"/>
          <w:szCs w:val="29"/>
        </w:rPr>
        <w:lastRenderedPageBreak/>
        <w:t>bottles for the first time in Thailand</w:t>
      </w:r>
      <w:r w:rsidR="000233A5" w:rsidRPr="003176FB">
        <w:rPr>
          <w:rFonts w:asciiTheme="minorBidi" w:hAnsiTheme="minorBidi" w:cstheme="minorBidi"/>
          <w:sz w:val="29"/>
          <w:szCs w:val="29"/>
        </w:rPr>
        <w:t xml:space="preserve">, accelerating SCG’s entry into high-growth </w:t>
      </w:r>
      <w:r w:rsidRPr="003176FB">
        <w:rPr>
          <w:rFonts w:asciiTheme="minorBidi" w:hAnsiTheme="minorBidi" w:cstheme="minorBidi"/>
          <w:sz w:val="29"/>
          <w:szCs w:val="29"/>
        </w:rPr>
        <w:t>circular economy</w:t>
      </w:r>
      <w:r w:rsidR="000233A5" w:rsidRPr="003176FB">
        <w:rPr>
          <w:rFonts w:asciiTheme="minorBidi" w:hAnsiTheme="minorBidi" w:cstheme="minorBidi"/>
          <w:sz w:val="29"/>
          <w:szCs w:val="29"/>
        </w:rPr>
        <w:t xml:space="preserve"> trend</w:t>
      </w:r>
      <w:r w:rsidRPr="003176FB">
        <w:rPr>
          <w:rFonts w:asciiTheme="minorBidi" w:hAnsiTheme="minorBidi" w:cstheme="minorBidi"/>
          <w:sz w:val="29"/>
          <w:szCs w:val="29"/>
        </w:rPr>
        <w:t xml:space="preserve">. SCG </w:t>
      </w:r>
      <w:r w:rsidR="000233A5" w:rsidRPr="003176FB">
        <w:rPr>
          <w:rFonts w:asciiTheme="minorBidi" w:hAnsiTheme="minorBidi" w:cstheme="minorBidi"/>
          <w:sz w:val="29"/>
          <w:szCs w:val="29"/>
        </w:rPr>
        <w:t xml:space="preserve">has also </w:t>
      </w:r>
      <w:r w:rsidR="000233A5" w:rsidRPr="003176FB">
        <w:rPr>
          <w:rFonts w:asciiTheme="minorBidi" w:hAnsiTheme="minorBidi" w:cstheme="minorBidi"/>
          <w:b/>
          <w:bCs/>
          <w:sz w:val="29"/>
          <w:szCs w:val="29"/>
        </w:rPr>
        <w:t>made entry</w:t>
      </w:r>
      <w:r w:rsidRPr="003176FB">
        <w:rPr>
          <w:rFonts w:asciiTheme="minorBidi" w:hAnsiTheme="minorBidi" w:cstheme="minorBidi"/>
          <w:b/>
          <w:bCs/>
          <w:sz w:val="29"/>
          <w:szCs w:val="29"/>
        </w:rPr>
        <w:t xml:space="preserve"> into </w:t>
      </w:r>
      <w:r w:rsidR="000233A5" w:rsidRPr="003176FB">
        <w:rPr>
          <w:rFonts w:asciiTheme="minorBidi" w:hAnsiTheme="minorBidi" w:cstheme="minorBidi"/>
          <w:b/>
          <w:bCs/>
          <w:sz w:val="29"/>
          <w:szCs w:val="29"/>
        </w:rPr>
        <w:t>automation business</w:t>
      </w:r>
      <w:r w:rsidRPr="003176FB">
        <w:rPr>
          <w:rFonts w:asciiTheme="minorBidi" w:hAnsiTheme="minorBidi" w:cstheme="minorBidi"/>
          <w:sz w:val="29"/>
          <w:szCs w:val="29"/>
        </w:rPr>
        <w:t xml:space="preserve"> to provide customers with automation solutions to </w:t>
      </w:r>
      <w:r w:rsidR="000233A5" w:rsidRPr="003176FB">
        <w:rPr>
          <w:rFonts w:asciiTheme="minorBidi" w:hAnsiTheme="minorBidi" w:cstheme="minorBidi"/>
          <w:sz w:val="29"/>
          <w:szCs w:val="29"/>
        </w:rPr>
        <w:t xml:space="preserve">help </w:t>
      </w:r>
      <w:r w:rsidRPr="003176FB">
        <w:rPr>
          <w:rFonts w:asciiTheme="minorBidi" w:hAnsiTheme="minorBidi" w:cstheme="minorBidi"/>
          <w:sz w:val="29"/>
          <w:szCs w:val="29"/>
        </w:rPr>
        <w:t xml:space="preserve">boost </w:t>
      </w:r>
      <w:r w:rsidR="000233A5" w:rsidRPr="003176FB">
        <w:rPr>
          <w:rFonts w:asciiTheme="minorBidi" w:hAnsiTheme="minorBidi" w:cstheme="minorBidi"/>
          <w:sz w:val="29"/>
          <w:szCs w:val="29"/>
        </w:rPr>
        <w:t>productivity</w:t>
      </w:r>
      <w:r w:rsidRPr="003176FB">
        <w:rPr>
          <w:rFonts w:asciiTheme="minorBidi" w:hAnsiTheme="minorBidi" w:cstheme="minorBidi"/>
          <w:sz w:val="29"/>
          <w:szCs w:val="29"/>
        </w:rPr>
        <w:t xml:space="preserve"> and propel the Thai industry into Smart Factory 4.0. </w:t>
      </w:r>
      <w:r w:rsidR="00533994" w:rsidRPr="003176FB">
        <w:rPr>
          <w:rFonts w:asciiTheme="minorBidi" w:hAnsiTheme="minorBidi" w:cstheme="minorBidi"/>
          <w:sz w:val="29"/>
          <w:szCs w:val="29"/>
        </w:rPr>
        <w:t xml:space="preserve">These measures enabled </w:t>
      </w:r>
      <w:r w:rsidRPr="003176FB">
        <w:rPr>
          <w:rFonts w:asciiTheme="minorBidi" w:hAnsiTheme="minorBidi" w:cstheme="minorBidi"/>
          <w:sz w:val="29"/>
          <w:szCs w:val="29"/>
        </w:rPr>
        <w:t xml:space="preserve">SCG's operating performance in Q2 and H1/2021 to improve </w:t>
      </w:r>
      <w:r w:rsidR="00533994" w:rsidRPr="003176FB">
        <w:rPr>
          <w:rFonts w:asciiTheme="minorBidi" w:hAnsiTheme="minorBidi" w:cstheme="minorBidi"/>
          <w:sz w:val="29"/>
          <w:szCs w:val="29"/>
        </w:rPr>
        <w:t xml:space="preserve">despite the ongoing regional economic slump. </w:t>
      </w:r>
    </w:p>
    <w:p w14:paraId="5E475C77" w14:textId="4DC01BE2" w:rsidR="00456EAA" w:rsidRPr="003176FB" w:rsidRDefault="00456EAA" w:rsidP="00456EAA">
      <w:pPr>
        <w:ind w:firstLine="720"/>
        <w:contextualSpacing/>
        <w:jc w:val="thaiDistribute"/>
        <w:rPr>
          <w:rFonts w:asciiTheme="minorBidi" w:hAnsiTheme="minorBidi" w:cstheme="minorBidi"/>
          <w:sz w:val="29"/>
          <w:szCs w:val="29"/>
          <w:cs/>
        </w:rPr>
      </w:pPr>
      <w:r w:rsidRPr="003176FB">
        <w:rPr>
          <w:rFonts w:asciiTheme="minorBidi" w:hAnsiTheme="minorBidi" w:cstheme="minorBidi"/>
          <w:sz w:val="29"/>
          <w:szCs w:val="29"/>
        </w:rPr>
        <w:t xml:space="preserve">Moreover, the Board of Directors of SCC has approved SCG Chemicals Company Limited </w:t>
      </w:r>
      <w:r w:rsidRPr="003176FB">
        <w:rPr>
          <w:rFonts w:asciiTheme="minorBidi" w:hAnsiTheme="minorBidi" w:cstheme="minorBidi"/>
          <w:sz w:val="29"/>
          <w:szCs w:val="29"/>
        </w:rPr>
        <w:br/>
        <w:t xml:space="preserve">(or “SCG Chemicals”), a wholly owned subsidiary of SCC, to subscribe to the equity rights issuance of </w:t>
      </w:r>
      <w:r w:rsidRPr="003176FB">
        <w:rPr>
          <w:rFonts w:asciiTheme="minorBidi" w:hAnsiTheme="minorBidi" w:cstheme="minorBidi"/>
          <w:sz w:val="29"/>
          <w:szCs w:val="29"/>
        </w:rPr>
        <w:br/>
        <w:t xml:space="preserve">PT. Chandra </w:t>
      </w:r>
      <w:proofErr w:type="spellStart"/>
      <w:r w:rsidRPr="003176FB">
        <w:rPr>
          <w:rFonts w:asciiTheme="minorBidi" w:hAnsiTheme="minorBidi" w:cstheme="minorBidi"/>
          <w:sz w:val="29"/>
          <w:szCs w:val="29"/>
        </w:rPr>
        <w:t>Asri</w:t>
      </w:r>
      <w:proofErr w:type="spellEnd"/>
      <w:r w:rsidRPr="003176FB">
        <w:rPr>
          <w:rFonts w:asciiTheme="minorBidi" w:hAnsiTheme="minorBidi" w:cstheme="minorBidi"/>
          <w:sz w:val="29"/>
          <w:szCs w:val="29"/>
        </w:rPr>
        <w:t xml:space="preserve"> Petrochemical </w:t>
      </w:r>
      <w:proofErr w:type="spellStart"/>
      <w:r w:rsidRPr="003176FB">
        <w:rPr>
          <w:rFonts w:asciiTheme="minorBidi" w:hAnsiTheme="minorBidi" w:cstheme="minorBidi"/>
          <w:sz w:val="29"/>
          <w:szCs w:val="29"/>
        </w:rPr>
        <w:t>Tbk</w:t>
      </w:r>
      <w:proofErr w:type="spellEnd"/>
      <w:r w:rsidRPr="003176FB">
        <w:rPr>
          <w:rFonts w:asciiTheme="minorBidi" w:hAnsiTheme="minorBidi" w:cstheme="minorBidi"/>
          <w:sz w:val="29"/>
          <w:szCs w:val="29"/>
        </w:rPr>
        <w:t xml:space="preserve"> (or “CAP”) in Indonesia for </w:t>
      </w:r>
      <w:r w:rsidRPr="003176FB">
        <w:rPr>
          <w:rFonts w:asciiTheme="minorBidi" w:hAnsiTheme="minorBidi" w:cs="Cordia New"/>
          <w:sz w:val="29"/>
          <w:szCs w:val="29"/>
          <w:cs/>
        </w:rPr>
        <w:t xml:space="preserve">434 </w:t>
      </w:r>
      <w:r w:rsidRPr="003176FB">
        <w:rPr>
          <w:rFonts w:asciiTheme="minorBidi" w:hAnsiTheme="minorBidi" w:cstheme="minorBidi"/>
          <w:sz w:val="29"/>
          <w:szCs w:val="29"/>
        </w:rPr>
        <w:t xml:space="preserve">million USD (or approximately of </w:t>
      </w:r>
      <w:r w:rsidRPr="003176FB">
        <w:rPr>
          <w:rFonts w:asciiTheme="minorBidi" w:hAnsiTheme="minorBidi" w:cs="Cordia New"/>
          <w:sz w:val="29"/>
          <w:szCs w:val="29"/>
          <w:cs/>
        </w:rPr>
        <w:t>14</w:t>
      </w:r>
      <w:r w:rsidRPr="003176FB">
        <w:rPr>
          <w:rFonts w:asciiTheme="minorBidi" w:hAnsiTheme="minorBidi" w:cstheme="minorBidi"/>
          <w:sz w:val="29"/>
          <w:szCs w:val="29"/>
        </w:rPr>
        <w:t>,</w:t>
      </w:r>
      <w:r w:rsidRPr="003176FB">
        <w:rPr>
          <w:rFonts w:asciiTheme="minorBidi" w:hAnsiTheme="minorBidi" w:cs="Cordia New"/>
          <w:sz w:val="29"/>
          <w:szCs w:val="29"/>
          <w:cs/>
        </w:rPr>
        <w:t xml:space="preserve">260 </w:t>
      </w:r>
      <w:r w:rsidRPr="003176FB">
        <w:rPr>
          <w:rFonts w:asciiTheme="minorBidi" w:hAnsiTheme="minorBidi" w:cstheme="minorBidi"/>
          <w:sz w:val="29"/>
          <w:szCs w:val="29"/>
        </w:rPr>
        <w:t xml:space="preserve">million Baht) to maintain a </w:t>
      </w:r>
      <w:r w:rsidR="00683D78" w:rsidRPr="003176FB">
        <w:rPr>
          <w:rFonts w:asciiTheme="minorBidi" w:hAnsiTheme="minorBidi" w:cs="Cordia New"/>
          <w:sz w:val="29"/>
          <w:szCs w:val="29"/>
        </w:rPr>
        <w:t>30</w:t>
      </w:r>
      <w:r w:rsidRPr="003176FB">
        <w:rPr>
          <w:rFonts w:asciiTheme="minorBidi" w:hAnsiTheme="minorBidi" w:cs="Cordia New"/>
          <w:sz w:val="29"/>
          <w:szCs w:val="29"/>
          <w:cs/>
        </w:rPr>
        <w:t>.</w:t>
      </w:r>
      <w:r w:rsidR="00683D78" w:rsidRPr="003176FB">
        <w:rPr>
          <w:rFonts w:asciiTheme="minorBidi" w:hAnsiTheme="minorBidi" w:cs="Cordia New" w:hint="cs"/>
          <w:sz w:val="29"/>
          <w:szCs w:val="29"/>
          <w:cs/>
        </w:rPr>
        <w:t>57</w:t>
      </w:r>
      <w:r w:rsidRPr="003176FB">
        <w:rPr>
          <w:rFonts w:asciiTheme="minorBidi" w:hAnsiTheme="minorBidi" w:cs="Cordia New"/>
          <w:sz w:val="29"/>
          <w:szCs w:val="29"/>
          <w:cs/>
        </w:rPr>
        <w:t xml:space="preserve">% </w:t>
      </w:r>
      <w:r w:rsidRPr="003176FB">
        <w:rPr>
          <w:rFonts w:asciiTheme="minorBidi" w:hAnsiTheme="minorBidi" w:cstheme="minorBidi"/>
          <w:sz w:val="29"/>
          <w:szCs w:val="29"/>
        </w:rPr>
        <w:t>stake in CA</w:t>
      </w:r>
      <w:r w:rsidR="003A5651" w:rsidRPr="003176FB">
        <w:rPr>
          <w:rFonts w:asciiTheme="minorBidi" w:hAnsiTheme="minorBidi" w:cstheme="minorBidi"/>
          <w:sz w:val="29"/>
          <w:szCs w:val="29"/>
        </w:rPr>
        <w:t>P, which</w:t>
      </w:r>
      <w:r w:rsidR="007777B8" w:rsidRPr="003176FB">
        <w:rPr>
          <w:rFonts w:asciiTheme="minorBidi" w:hAnsiTheme="minorBidi" w:cstheme="minorBidi"/>
          <w:sz w:val="29"/>
          <w:szCs w:val="29"/>
        </w:rPr>
        <w:t xml:space="preserve"> </w:t>
      </w:r>
      <w:r w:rsidRPr="003176FB">
        <w:rPr>
          <w:rFonts w:asciiTheme="minorBidi" w:hAnsiTheme="minorBidi" w:cstheme="minorBidi"/>
          <w:sz w:val="29"/>
          <w:szCs w:val="29"/>
        </w:rPr>
        <w:t>will be used to develop the second petrochemical complex, CAP2. We view CAP as a strategic investment in expanding chemicals business in Indonesia which has the largest and high-growth chemicals market in ASEAN.</w:t>
      </w:r>
    </w:p>
    <w:p w14:paraId="4427D5F8" w14:textId="6761EFE3" w:rsidR="005B77F1" w:rsidRPr="003176FB" w:rsidRDefault="005B77F1" w:rsidP="000F3736">
      <w:pPr>
        <w:ind w:firstLine="720"/>
        <w:contextualSpacing/>
        <w:jc w:val="thaiDistribute"/>
        <w:rPr>
          <w:rFonts w:asciiTheme="minorBidi" w:hAnsiTheme="minorBidi" w:cstheme="minorBidi"/>
          <w:sz w:val="29"/>
          <w:szCs w:val="29"/>
        </w:rPr>
      </w:pPr>
      <w:r w:rsidRPr="003176FB">
        <w:rPr>
          <w:rFonts w:asciiTheme="minorBidi" w:hAnsiTheme="minorBidi" w:cstheme="minorBidi"/>
          <w:sz w:val="29"/>
          <w:szCs w:val="29"/>
        </w:rPr>
        <w:t>SCG is deeply concerned about the situation</w:t>
      </w:r>
      <w:r w:rsidR="00533994" w:rsidRPr="003176FB">
        <w:rPr>
          <w:rFonts w:asciiTheme="minorBidi" w:hAnsiTheme="minorBidi" w:cstheme="minorBidi"/>
          <w:sz w:val="29"/>
          <w:szCs w:val="29"/>
        </w:rPr>
        <w:t xml:space="preserve"> and has </w:t>
      </w:r>
      <w:r w:rsidRPr="003176FB">
        <w:rPr>
          <w:rFonts w:asciiTheme="minorBidi" w:hAnsiTheme="minorBidi" w:cstheme="minorBidi"/>
          <w:sz w:val="29"/>
          <w:szCs w:val="29"/>
        </w:rPr>
        <w:t>consistently lent</w:t>
      </w:r>
      <w:r w:rsidR="00533994" w:rsidRPr="003176FB">
        <w:rPr>
          <w:rFonts w:asciiTheme="minorBidi" w:hAnsiTheme="minorBidi" w:cstheme="minorBidi"/>
          <w:sz w:val="29"/>
          <w:szCs w:val="29"/>
        </w:rPr>
        <w:t xml:space="preserve"> its</w:t>
      </w:r>
      <w:r w:rsidRPr="003176FB">
        <w:rPr>
          <w:rFonts w:asciiTheme="minorBidi" w:hAnsiTheme="minorBidi" w:cstheme="minorBidi"/>
          <w:sz w:val="29"/>
          <w:szCs w:val="29"/>
        </w:rPr>
        <w:t xml:space="preserve"> </w:t>
      </w:r>
      <w:r w:rsidR="00533994" w:rsidRPr="003176FB">
        <w:rPr>
          <w:rFonts w:asciiTheme="minorBidi" w:hAnsiTheme="minorBidi" w:cstheme="minorBidi"/>
          <w:sz w:val="29"/>
          <w:szCs w:val="29"/>
        </w:rPr>
        <w:t>support</w:t>
      </w:r>
      <w:r w:rsidRPr="003176FB">
        <w:rPr>
          <w:rFonts w:asciiTheme="minorBidi" w:hAnsiTheme="minorBidi" w:cstheme="minorBidi"/>
          <w:sz w:val="29"/>
          <w:szCs w:val="29"/>
        </w:rPr>
        <w:t xml:space="preserve"> to </w:t>
      </w:r>
      <w:r w:rsidR="00533994" w:rsidRPr="003176FB">
        <w:rPr>
          <w:rFonts w:asciiTheme="minorBidi" w:hAnsiTheme="minorBidi" w:cstheme="minorBidi"/>
          <w:sz w:val="29"/>
          <w:szCs w:val="29"/>
        </w:rPr>
        <w:t>t</w:t>
      </w:r>
      <w:r w:rsidRPr="003176FB">
        <w:rPr>
          <w:rFonts w:asciiTheme="minorBidi" w:hAnsiTheme="minorBidi" w:cstheme="minorBidi"/>
          <w:sz w:val="29"/>
          <w:szCs w:val="29"/>
        </w:rPr>
        <w:t xml:space="preserve">he public in </w:t>
      </w:r>
      <w:r w:rsidR="00533994" w:rsidRPr="003176FB">
        <w:rPr>
          <w:rFonts w:asciiTheme="minorBidi" w:hAnsiTheme="minorBidi" w:cstheme="minorBidi"/>
          <w:sz w:val="29"/>
          <w:szCs w:val="29"/>
        </w:rPr>
        <w:t>many</w:t>
      </w:r>
      <w:r w:rsidRPr="003176FB">
        <w:rPr>
          <w:rFonts w:asciiTheme="minorBidi" w:hAnsiTheme="minorBidi" w:cstheme="minorBidi"/>
          <w:sz w:val="29"/>
          <w:szCs w:val="29"/>
        </w:rPr>
        <w:t xml:space="preserve"> aspects</w:t>
      </w:r>
      <w:r w:rsidR="00533994" w:rsidRPr="003176FB">
        <w:rPr>
          <w:rFonts w:asciiTheme="minorBidi" w:hAnsiTheme="minorBidi" w:cstheme="minorBidi"/>
          <w:sz w:val="29"/>
          <w:szCs w:val="29"/>
        </w:rPr>
        <w:t xml:space="preserve"> </w:t>
      </w:r>
      <w:r w:rsidRPr="003176FB">
        <w:rPr>
          <w:rFonts w:asciiTheme="minorBidi" w:hAnsiTheme="minorBidi" w:cstheme="minorBidi"/>
          <w:sz w:val="29"/>
          <w:szCs w:val="29"/>
        </w:rPr>
        <w:t>including</w:t>
      </w:r>
      <w:r w:rsidRPr="003176FB">
        <w:rPr>
          <w:rFonts w:asciiTheme="minorBidi" w:hAnsiTheme="minorBidi" w:cstheme="minorBidi"/>
          <w:b/>
          <w:bCs/>
          <w:sz w:val="29"/>
          <w:szCs w:val="29"/>
        </w:rPr>
        <w:t xml:space="preserve"> assisting its business partners</w:t>
      </w:r>
      <w:r w:rsidR="00533994" w:rsidRPr="003176FB">
        <w:rPr>
          <w:rFonts w:asciiTheme="minorBidi" w:hAnsiTheme="minorBidi" w:cstheme="minorBidi"/>
          <w:b/>
          <w:bCs/>
          <w:sz w:val="29"/>
          <w:szCs w:val="29"/>
        </w:rPr>
        <w:t xml:space="preserve"> that have been affected</w:t>
      </w:r>
      <w:r w:rsidRPr="003176FB">
        <w:rPr>
          <w:rFonts w:asciiTheme="minorBidi" w:hAnsiTheme="minorBidi" w:cstheme="minorBidi"/>
          <w:sz w:val="29"/>
          <w:szCs w:val="29"/>
        </w:rPr>
        <w:t xml:space="preserve">. To ensure that </w:t>
      </w:r>
      <w:r w:rsidR="00533994" w:rsidRPr="003176FB">
        <w:rPr>
          <w:rFonts w:asciiTheme="minorBidi" w:hAnsiTheme="minorBidi" w:cstheme="minorBidi"/>
          <w:sz w:val="29"/>
          <w:szCs w:val="29"/>
        </w:rPr>
        <w:t xml:space="preserve">its </w:t>
      </w:r>
      <w:r w:rsidRPr="003176FB">
        <w:rPr>
          <w:rFonts w:asciiTheme="minorBidi" w:hAnsiTheme="minorBidi" w:cstheme="minorBidi"/>
          <w:sz w:val="29"/>
          <w:szCs w:val="29"/>
        </w:rPr>
        <w:t>business partners can continue to function, SCG has extended the payment due date and provided consultation on digital technologies</w:t>
      </w:r>
      <w:r w:rsidR="005B4641" w:rsidRPr="003176FB">
        <w:rPr>
          <w:rFonts w:asciiTheme="minorBidi" w:hAnsiTheme="minorBidi" w:cstheme="minorBidi"/>
          <w:sz w:val="29"/>
          <w:szCs w:val="29"/>
        </w:rPr>
        <w:t xml:space="preserve"> adoption</w:t>
      </w:r>
      <w:r w:rsidRPr="003176FB">
        <w:rPr>
          <w:rFonts w:asciiTheme="minorBidi" w:hAnsiTheme="minorBidi" w:cstheme="minorBidi"/>
          <w:sz w:val="29"/>
          <w:szCs w:val="29"/>
        </w:rPr>
        <w:t xml:space="preserve"> for plant management. Furthermore, SCG team</w:t>
      </w:r>
      <w:r w:rsidR="005B4641" w:rsidRPr="003176FB">
        <w:rPr>
          <w:rFonts w:asciiTheme="minorBidi" w:hAnsiTheme="minorBidi" w:cstheme="minorBidi"/>
          <w:sz w:val="29"/>
          <w:szCs w:val="29"/>
        </w:rPr>
        <w:t xml:space="preserve">s </w:t>
      </w:r>
      <w:r w:rsidRPr="003176FB">
        <w:rPr>
          <w:rFonts w:asciiTheme="minorBidi" w:hAnsiTheme="minorBidi" w:cstheme="minorBidi"/>
          <w:sz w:val="29"/>
          <w:szCs w:val="29"/>
        </w:rPr>
        <w:t xml:space="preserve">up with business partners to establish </w:t>
      </w:r>
      <w:r w:rsidR="00E81112" w:rsidRPr="003176FB">
        <w:rPr>
          <w:rFonts w:asciiTheme="minorBidi" w:hAnsiTheme="minorBidi" w:cstheme="minorBidi"/>
          <w:sz w:val="29"/>
          <w:szCs w:val="29"/>
        </w:rPr>
        <w:t xml:space="preserve">facility within construction sites to </w:t>
      </w:r>
      <w:r w:rsidR="009310DE" w:rsidRPr="003176FB">
        <w:rPr>
          <w:rFonts w:asciiTheme="minorBidi" w:hAnsiTheme="minorBidi" w:cstheme="minorBidi"/>
          <w:sz w:val="29"/>
          <w:szCs w:val="29"/>
        </w:rPr>
        <w:t>facilitate</w:t>
      </w:r>
      <w:r w:rsidRPr="003176FB">
        <w:rPr>
          <w:rFonts w:asciiTheme="minorBidi" w:hAnsiTheme="minorBidi" w:cstheme="minorBidi"/>
          <w:sz w:val="29"/>
          <w:szCs w:val="29"/>
        </w:rPr>
        <w:t> COVID-19 isolation and treatment</w:t>
      </w:r>
      <w:r w:rsidR="00E81112" w:rsidRPr="003176FB">
        <w:rPr>
          <w:rFonts w:asciiTheme="minorBidi" w:hAnsiTheme="minorBidi" w:cstheme="minorBidi"/>
          <w:sz w:val="29"/>
          <w:szCs w:val="29"/>
        </w:rPr>
        <w:t xml:space="preserve">, as well as </w:t>
      </w:r>
      <w:r w:rsidRPr="003176FB">
        <w:rPr>
          <w:rFonts w:asciiTheme="minorBidi" w:hAnsiTheme="minorBidi" w:cstheme="minorBidi"/>
          <w:sz w:val="29"/>
          <w:szCs w:val="29"/>
        </w:rPr>
        <w:t>provide </w:t>
      </w:r>
      <w:r w:rsidR="00E81112" w:rsidRPr="003176FB">
        <w:rPr>
          <w:rFonts w:asciiTheme="minorBidi" w:hAnsiTheme="minorBidi" w:cstheme="minorBidi"/>
          <w:sz w:val="29"/>
          <w:szCs w:val="29"/>
        </w:rPr>
        <w:t>basic n</w:t>
      </w:r>
      <w:r w:rsidRPr="003176FB">
        <w:rPr>
          <w:rFonts w:asciiTheme="minorBidi" w:hAnsiTheme="minorBidi" w:cstheme="minorBidi"/>
          <w:sz w:val="29"/>
          <w:szCs w:val="29"/>
        </w:rPr>
        <w:t>ecessities to</w:t>
      </w:r>
      <w:r w:rsidR="00E81112" w:rsidRPr="003176FB">
        <w:rPr>
          <w:rFonts w:asciiTheme="minorBidi" w:hAnsiTheme="minorBidi" w:cstheme="minorBidi"/>
          <w:sz w:val="29"/>
          <w:szCs w:val="29"/>
        </w:rPr>
        <w:t xml:space="preserve"> construction</w:t>
      </w:r>
      <w:r w:rsidRPr="003176FB">
        <w:rPr>
          <w:rFonts w:asciiTheme="minorBidi" w:hAnsiTheme="minorBidi" w:cstheme="minorBidi"/>
          <w:sz w:val="29"/>
          <w:szCs w:val="29"/>
        </w:rPr>
        <w:t xml:space="preserve"> workers. SCG also provides platform</w:t>
      </w:r>
      <w:r w:rsidR="00CA604E" w:rsidRPr="003176FB">
        <w:rPr>
          <w:rFonts w:asciiTheme="minorBidi" w:hAnsiTheme="minorBidi" w:cstheme="minorBidi"/>
          <w:sz w:val="29"/>
          <w:szCs w:val="29"/>
        </w:rPr>
        <w:t>s</w:t>
      </w:r>
      <w:r w:rsidRPr="003176FB">
        <w:rPr>
          <w:rFonts w:asciiTheme="minorBidi" w:hAnsiTheme="minorBidi" w:cstheme="minorBidi"/>
          <w:sz w:val="29"/>
          <w:szCs w:val="29"/>
        </w:rPr>
        <w:t xml:space="preserve"> for SMEs to sell </w:t>
      </w:r>
      <w:r w:rsidR="009310DE" w:rsidRPr="003176FB">
        <w:rPr>
          <w:rFonts w:asciiTheme="minorBidi" w:hAnsiTheme="minorBidi" w:cstheme="minorBidi"/>
          <w:sz w:val="29"/>
          <w:szCs w:val="29"/>
        </w:rPr>
        <w:t xml:space="preserve">merchandise </w:t>
      </w:r>
      <w:r w:rsidRPr="003176FB">
        <w:rPr>
          <w:rFonts w:asciiTheme="minorBidi" w:hAnsiTheme="minorBidi" w:cstheme="minorBidi"/>
          <w:sz w:val="29"/>
          <w:szCs w:val="29"/>
        </w:rPr>
        <w:t xml:space="preserve">via SCG stores, SCGHOME.com, and partner channels to </w:t>
      </w:r>
      <w:r w:rsidR="009310DE" w:rsidRPr="003176FB">
        <w:rPr>
          <w:rFonts w:asciiTheme="minorBidi" w:hAnsiTheme="minorBidi" w:cstheme="minorBidi"/>
          <w:sz w:val="29"/>
          <w:szCs w:val="29"/>
        </w:rPr>
        <w:t>help keep</w:t>
      </w:r>
      <w:r w:rsidRPr="003176FB">
        <w:rPr>
          <w:rFonts w:asciiTheme="minorBidi" w:hAnsiTheme="minorBidi" w:cstheme="minorBidi"/>
          <w:sz w:val="29"/>
          <w:szCs w:val="29"/>
        </w:rPr>
        <w:t xml:space="preserve"> small enterprises afloat</w:t>
      </w:r>
      <w:r w:rsidR="009310DE" w:rsidRPr="003176FB">
        <w:rPr>
          <w:rFonts w:asciiTheme="minorBidi" w:hAnsiTheme="minorBidi" w:cstheme="minorBidi"/>
          <w:sz w:val="29"/>
          <w:szCs w:val="29"/>
        </w:rPr>
        <w:t xml:space="preserve"> during the Covid-19 pandemic</w:t>
      </w:r>
      <w:r w:rsidRPr="003176FB">
        <w:rPr>
          <w:rFonts w:asciiTheme="minorBidi" w:hAnsiTheme="minorBidi" w:cstheme="minorBidi"/>
          <w:sz w:val="29"/>
          <w:szCs w:val="29"/>
        </w:rPr>
        <w:t>.</w:t>
      </w:r>
    </w:p>
    <w:p w14:paraId="47487485" w14:textId="290454CB" w:rsidR="005B77F1" w:rsidRPr="003176FB" w:rsidRDefault="005B77F1" w:rsidP="000F3736">
      <w:pPr>
        <w:contextualSpacing/>
        <w:jc w:val="thaiDistribute"/>
        <w:rPr>
          <w:rFonts w:asciiTheme="minorBidi" w:hAnsiTheme="minorBidi" w:cstheme="minorBidi"/>
          <w:sz w:val="29"/>
          <w:szCs w:val="29"/>
        </w:rPr>
      </w:pPr>
      <w:r w:rsidRPr="003176FB">
        <w:rPr>
          <w:rFonts w:asciiTheme="minorBidi" w:hAnsiTheme="minorBidi" w:cstheme="minorBidi"/>
          <w:sz w:val="29"/>
          <w:szCs w:val="29"/>
          <w:cs/>
        </w:rPr>
        <w:tab/>
      </w:r>
      <w:r w:rsidRPr="003176FB">
        <w:rPr>
          <w:rFonts w:asciiTheme="minorBidi" w:hAnsiTheme="minorBidi" w:cstheme="minorBidi"/>
          <w:sz w:val="29"/>
          <w:szCs w:val="29"/>
        </w:rPr>
        <w:t>SCG consistently</w:t>
      </w:r>
      <w:r w:rsidR="00F36621" w:rsidRPr="003176FB">
        <w:rPr>
          <w:rFonts w:asciiTheme="minorBidi" w:hAnsiTheme="minorBidi" w:cstheme="minorBidi"/>
          <w:sz w:val="29"/>
          <w:szCs w:val="29"/>
        </w:rPr>
        <w:t xml:space="preserve"> </w:t>
      </w:r>
      <w:r w:rsidR="003803CA" w:rsidRPr="003176FB">
        <w:rPr>
          <w:rFonts w:asciiTheme="minorBidi" w:hAnsiTheme="minorBidi" w:cstheme="minorBidi"/>
          <w:sz w:val="29"/>
          <w:szCs w:val="29"/>
        </w:rPr>
        <w:t xml:space="preserve">leverages </w:t>
      </w:r>
      <w:r w:rsidR="00F36621" w:rsidRPr="003176FB">
        <w:rPr>
          <w:rFonts w:asciiTheme="minorBidi" w:hAnsiTheme="minorBidi" w:cstheme="minorBidi"/>
          <w:sz w:val="29"/>
          <w:szCs w:val="29"/>
        </w:rPr>
        <w:t xml:space="preserve">its expertise to </w:t>
      </w:r>
      <w:r w:rsidR="00F36621" w:rsidRPr="003176FB">
        <w:rPr>
          <w:rFonts w:asciiTheme="minorBidi" w:hAnsiTheme="minorBidi" w:cstheme="minorBidi"/>
          <w:b/>
          <w:bCs/>
          <w:sz w:val="29"/>
          <w:szCs w:val="29"/>
        </w:rPr>
        <w:t xml:space="preserve">create innovations </w:t>
      </w:r>
      <w:r w:rsidR="003803CA" w:rsidRPr="003176FB">
        <w:rPr>
          <w:rFonts w:asciiTheme="minorBidi" w:hAnsiTheme="minorBidi" w:cstheme="minorBidi"/>
          <w:b/>
          <w:bCs/>
          <w:sz w:val="29"/>
          <w:szCs w:val="29"/>
        </w:rPr>
        <w:t>for</w:t>
      </w:r>
      <w:r w:rsidR="00F36621" w:rsidRPr="003176FB">
        <w:rPr>
          <w:rFonts w:asciiTheme="minorBidi" w:hAnsiTheme="minorBidi" w:cstheme="minorBidi"/>
          <w:b/>
          <w:bCs/>
          <w:sz w:val="29"/>
          <w:szCs w:val="29"/>
        </w:rPr>
        <w:t xml:space="preserve"> </w:t>
      </w:r>
      <w:r w:rsidRPr="003176FB">
        <w:rPr>
          <w:rFonts w:asciiTheme="minorBidi" w:hAnsiTheme="minorBidi" w:cstheme="minorBidi"/>
          <w:b/>
          <w:bCs/>
          <w:sz w:val="29"/>
          <w:szCs w:val="29"/>
        </w:rPr>
        <w:t>COVID-19</w:t>
      </w:r>
      <w:r w:rsidR="00F36621" w:rsidRPr="003176FB">
        <w:rPr>
          <w:rFonts w:asciiTheme="minorBidi" w:hAnsiTheme="minorBidi" w:cstheme="minorBidi"/>
          <w:b/>
          <w:bCs/>
          <w:sz w:val="29"/>
          <w:szCs w:val="29"/>
        </w:rPr>
        <w:t xml:space="preserve"> treatment and prevention</w:t>
      </w:r>
      <w:r w:rsidR="00F36621" w:rsidRPr="003176FB">
        <w:rPr>
          <w:rFonts w:asciiTheme="minorBidi" w:hAnsiTheme="minorBidi" w:cstheme="minorBidi"/>
          <w:sz w:val="29"/>
          <w:szCs w:val="29"/>
        </w:rPr>
        <w:t>. Amid the ongoing surge of in</w:t>
      </w:r>
      <w:r w:rsidR="003803CA" w:rsidRPr="003176FB">
        <w:rPr>
          <w:rFonts w:asciiTheme="minorBidi" w:hAnsiTheme="minorBidi" w:cstheme="minorBidi"/>
          <w:sz w:val="29"/>
          <w:szCs w:val="29"/>
        </w:rPr>
        <w:t>f</w:t>
      </w:r>
      <w:r w:rsidR="00F36621" w:rsidRPr="003176FB">
        <w:rPr>
          <w:rFonts w:asciiTheme="minorBidi" w:hAnsiTheme="minorBidi" w:cstheme="minorBidi"/>
          <w:sz w:val="29"/>
          <w:szCs w:val="29"/>
        </w:rPr>
        <w:t xml:space="preserve">ections, </w:t>
      </w:r>
      <w:r w:rsidRPr="003176FB">
        <w:rPr>
          <w:rFonts w:asciiTheme="minorBidi" w:hAnsiTheme="minorBidi" w:cstheme="minorBidi"/>
          <w:sz w:val="29"/>
          <w:szCs w:val="29"/>
        </w:rPr>
        <w:t xml:space="preserve">SCG has supplied over </w:t>
      </w:r>
      <w:r w:rsidR="005F6441" w:rsidRPr="003176FB">
        <w:rPr>
          <w:rFonts w:asciiTheme="minorBidi" w:hAnsiTheme="minorBidi" w:cstheme="minorBidi"/>
          <w:sz w:val="29"/>
          <w:szCs w:val="29"/>
        </w:rPr>
        <w:t>60</w:t>
      </w:r>
      <w:r w:rsidRPr="003176FB">
        <w:rPr>
          <w:rFonts w:asciiTheme="minorBidi" w:hAnsiTheme="minorBidi" w:cstheme="minorBidi"/>
          <w:sz w:val="29"/>
          <w:szCs w:val="29"/>
        </w:rPr>
        <w:t>,000 field beds</w:t>
      </w:r>
      <w:r w:rsidR="00F36621" w:rsidRPr="003176FB">
        <w:rPr>
          <w:rFonts w:asciiTheme="minorBidi" w:hAnsiTheme="minorBidi" w:cstheme="minorBidi"/>
          <w:sz w:val="29"/>
          <w:szCs w:val="29"/>
        </w:rPr>
        <w:t xml:space="preserve"> made from paper</w:t>
      </w:r>
      <w:r w:rsidRPr="003176FB">
        <w:rPr>
          <w:rFonts w:asciiTheme="minorBidi" w:hAnsiTheme="minorBidi" w:cstheme="minorBidi"/>
          <w:sz w:val="29"/>
          <w:szCs w:val="29"/>
        </w:rPr>
        <w:t xml:space="preserve"> in Thailand and </w:t>
      </w:r>
      <w:r w:rsidR="003803CA" w:rsidRPr="003176FB">
        <w:rPr>
          <w:rFonts w:asciiTheme="minorBidi" w:hAnsiTheme="minorBidi" w:cstheme="minorBidi"/>
          <w:sz w:val="29"/>
          <w:szCs w:val="29"/>
        </w:rPr>
        <w:t>abroad</w:t>
      </w:r>
      <w:r w:rsidRPr="003176FB">
        <w:rPr>
          <w:rFonts w:asciiTheme="minorBidi" w:hAnsiTheme="minorBidi" w:cstheme="minorBidi"/>
          <w:sz w:val="29"/>
          <w:szCs w:val="29"/>
        </w:rPr>
        <w:t xml:space="preserve"> in response to a shortage of hospital field beds</w:t>
      </w:r>
      <w:r w:rsidR="003803CA" w:rsidRPr="003176FB">
        <w:rPr>
          <w:rFonts w:asciiTheme="minorBidi" w:hAnsiTheme="minorBidi" w:cstheme="minorBidi"/>
          <w:sz w:val="29"/>
          <w:szCs w:val="29"/>
        </w:rPr>
        <w:t>. SCG has also don</w:t>
      </w:r>
      <w:r w:rsidR="0076219F" w:rsidRPr="003176FB">
        <w:rPr>
          <w:rFonts w:asciiTheme="minorBidi" w:hAnsiTheme="minorBidi" w:cstheme="minorBidi"/>
          <w:sz w:val="29"/>
          <w:szCs w:val="29"/>
        </w:rPr>
        <w:t xml:space="preserve">ated </w:t>
      </w:r>
      <w:r w:rsidR="00990D66" w:rsidRPr="003176FB">
        <w:rPr>
          <w:rFonts w:asciiTheme="minorBidi" w:hAnsiTheme="minorBidi" w:cstheme="minorBidi"/>
          <w:sz w:val="29"/>
          <w:szCs w:val="29"/>
        </w:rPr>
        <w:br/>
      </w:r>
      <w:r w:rsidRPr="003176FB">
        <w:rPr>
          <w:rFonts w:asciiTheme="minorBidi" w:hAnsiTheme="minorBidi" w:cstheme="minorBidi"/>
          <w:sz w:val="29"/>
          <w:szCs w:val="29"/>
        </w:rPr>
        <w:t xml:space="preserve">60 </w:t>
      </w:r>
      <w:r w:rsidR="0076219F" w:rsidRPr="003176FB">
        <w:rPr>
          <w:rFonts w:asciiTheme="minorBidi" w:hAnsiTheme="minorBidi" w:cstheme="minorBidi"/>
          <w:sz w:val="29"/>
          <w:szCs w:val="29"/>
        </w:rPr>
        <w:t xml:space="preserve">intensive care unit </w:t>
      </w:r>
      <w:r w:rsidR="00DE6852" w:rsidRPr="003176FB">
        <w:rPr>
          <w:rFonts w:asciiTheme="minorBidi" w:hAnsiTheme="minorBidi" w:cstheme="minorBidi"/>
          <w:sz w:val="29"/>
          <w:szCs w:val="29"/>
        </w:rPr>
        <w:t xml:space="preserve">(MODULAR ICU) </w:t>
      </w:r>
      <w:r w:rsidRPr="003176FB">
        <w:rPr>
          <w:rFonts w:asciiTheme="minorBidi" w:hAnsiTheme="minorBidi" w:cstheme="minorBidi"/>
          <w:sz w:val="29"/>
          <w:szCs w:val="29"/>
        </w:rPr>
        <w:t xml:space="preserve">beds, </w:t>
      </w:r>
      <w:r w:rsidR="0076219F" w:rsidRPr="003176FB">
        <w:rPr>
          <w:rFonts w:asciiTheme="minorBidi" w:hAnsiTheme="minorBidi" w:cstheme="minorBidi"/>
          <w:sz w:val="29"/>
          <w:szCs w:val="29"/>
        </w:rPr>
        <w:t>as well as</w:t>
      </w:r>
      <w:r w:rsidRPr="003176FB">
        <w:rPr>
          <w:rFonts w:asciiTheme="minorBidi" w:hAnsiTheme="minorBidi" w:cstheme="minorBidi"/>
          <w:sz w:val="29"/>
          <w:szCs w:val="29"/>
        </w:rPr>
        <w:t xml:space="preserve"> </w:t>
      </w:r>
      <w:r w:rsidR="0076219F" w:rsidRPr="003176FB">
        <w:rPr>
          <w:rFonts w:asciiTheme="minorBidi" w:hAnsiTheme="minorBidi" w:cstheme="minorBidi"/>
          <w:sz w:val="29"/>
          <w:szCs w:val="29"/>
        </w:rPr>
        <w:t>10</w:t>
      </w:r>
      <w:r w:rsidRPr="003176FB">
        <w:rPr>
          <w:rFonts w:asciiTheme="minorBidi" w:hAnsiTheme="minorBidi" w:cstheme="minorBidi"/>
          <w:sz w:val="29"/>
          <w:szCs w:val="29"/>
        </w:rPr>
        <w:t xml:space="preserve"> </w:t>
      </w:r>
      <w:r w:rsidR="0076219F" w:rsidRPr="003176FB">
        <w:rPr>
          <w:rFonts w:asciiTheme="minorBidi" w:hAnsiTheme="minorBidi" w:cstheme="minorBidi"/>
          <w:sz w:val="29"/>
          <w:szCs w:val="29"/>
        </w:rPr>
        <w:t xml:space="preserve">emergency room </w:t>
      </w:r>
      <w:r w:rsidR="00DE6852" w:rsidRPr="003176FB">
        <w:rPr>
          <w:rFonts w:asciiTheme="minorBidi" w:hAnsiTheme="minorBidi" w:cstheme="minorBidi"/>
          <w:sz w:val="29"/>
          <w:szCs w:val="29"/>
        </w:rPr>
        <w:t xml:space="preserve">(MODULAR ER) </w:t>
      </w:r>
      <w:r w:rsidRPr="003176FB">
        <w:rPr>
          <w:rFonts w:asciiTheme="minorBidi" w:hAnsiTheme="minorBidi" w:cstheme="minorBidi"/>
          <w:sz w:val="29"/>
          <w:szCs w:val="29"/>
        </w:rPr>
        <w:t>beds. The donation</w:t>
      </w:r>
      <w:r w:rsidR="0076219F" w:rsidRPr="003176FB">
        <w:rPr>
          <w:rFonts w:asciiTheme="minorBidi" w:hAnsiTheme="minorBidi" w:cstheme="minorBidi"/>
          <w:sz w:val="29"/>
          <w:szCs w:val="29"/>
        </w:rPr>
        <w:t>s</w:t>
      </w:r>
      <w:r w:rsidRPr="003176FB">
        <w:rPr>
          <w:rFonts w:asciiTheme="minorBidi" w:hAnsiTheme="minorBidi" w:cstheme="minorBidi"/>
          <w:sz w:val="29"/>
          <w:szCs w:val="29"/>
        </w:rPr>
        <w:t xml:space="preserve"> </w:t>
      </w:r>
      <w:r w:rsidR="006F0A2F" w:rsidRPr="003176FB">
        <w:rPr>
          <w:rFonts w:asciiTheme="minorBidi" w:hAnsiTheme="minorBidi" w:cstheme="minorBidi"/>
          <w:sz w:val="29"/>
          <w:szCs w:val="29"/>
        </w:rPr>
        <w:t xml:space="preserve">have been </w:t>
      </w:r>
      <w:r w:rsidR="0076219F" w:rsidRPr="003176FB">
        <w:rPr>
          <w:rFonts w:asciiTheme="minorBidi" w:hAnsiTheme="minorBidi" w:cstheme="minorBidi"/>
          <w:sz w:val="29"/>
          <w:szCs w:val="29"/>
        </w:rPr>
        <w:t>made with the intention to</w:t>
      </w:r>
      <w:r w:rsidR="006F0A2F" w:rsidRPr="003176FB">
        <w:rPr>
          <w:rFonts w:asciiTheme="minorBidi" w:hAnsiTheme="minorBidi" w:cstheme="minorBidi"/>
          <w:sz w:val="29"/>
          <w:szCs w:val="29"/>
        </w:rPr>
        <w:t xml:space="preserve"> </w:t>
      </w:r>
      <w:r w:rsidRPr="003176FB">
        <w:rPr>
          <w:rFonts w:asciiTheme="minorBidi" w:hAnsiTheme="minorBidi" w:cstheme="minorBidi"/>
          <w:sz w:val="29"/>
          <w:szCs w:val="29"/>
        </w:rPr>
        <w:t xml:space="preserve">protect healthcare </w:t>
      </w:r>
      <w:r w:rsidR="0076219F" w:rsidRPr="003176FB">
        <w:rPr>
          <w:rFonts w:asciiTheme="minorBidi" w:hAnsiTheme="minorBidi" w:cstheme="minorBidi"/>
          <w:sz w:val="29"/>
          <w:szCs w:val="29"/>
        </w:rPr>
        <w:t xml:space="preserve">professionals and </w:t>
      </w:r>
      <w:r w:rsidR="00016D05" w:rsidRPr="003176FB">
        <w:rPr>
          <w:rFonts w:asciiTheme="minorBidi" w:hAnsiTheme="minorBidi" w:cstheme="minorBidi"/>
          <w:sz w:val="29"/>
          <w:szCs w:val="29"/>
        </w:rPr>
        <w:t xml:space="preserve">support the recovery of Covid-19 </w:t>
      </w:r>
      <w:r w:rsidRPr="003176FB">
        <w:rPr>
          <w:rFonts w:asciiTheme="minorBidi" w:hAnsiTheme="minorBidi" w:cstheme="minorBidi"/>
          <w:sz w:val="29"/>
          <w:szCs w:val="29"/>
        </w:rPr>
        <w:t xml:space="preserve">patients. SCG has also assisted over </w:t>
      </w:r>
      <w:r w:rsidRPr="003176FB">
        <w:rPr>
          <w:rFonts w:asciiTheme="minorBidi" w:hAnsiTheme="minorBidi" w:cstheme="minorBidi"/>
          <w:b/>
          <w:bCs/>
          <w:sz w:val="29"/>
          <w:szCs w:val="29"/>
        </w:rPr>
        <w:t>300 SMEs and communities</w:t>
      </w:r>
      <w:r w:rsidRPr="003176FB">
        <w:rPr>
          <w:rFonts w:asciiTheme="minorBidi" w:hAnsiTheme="minorBidi" w:cstheme="minorBidi"/>
          <w:sz w:val="29"/>
          <w:szCs w:val="29"/>
        </w:rPr>
        <w:t xml:space="preserve"> </w:t>
      </w:r>
      <w:r w:rsidR="006F0A2F" w:rsidRPr="003176FB">
        <w:rPr>
          <w:rFonts w:asciiTheme="minorBidi" w:hAnsiTheme="minorBidi" w:cstheme="minorBidi"/>
          <w:sz w:val="29"/>
          <w:szCs w:val="29"/>
        </w:rPr>
        <w:t>in occupational improvement, product development, and sales channel expansion</w:t>
      </w:r>
      <w:r w:rsidR="000E26F6" w:rsidRPr="003176FB">
        <w:rPr>
          <w:rFonts w:asciiTheme="minorBidi" w:hAnsiTheme="minorBidi" w:cstheme="minorBidi"/>
          <w:sz w:val="29"/>
          <w:szCs w:val="29"/>
        </w:rPr>
        <w:t xml:space="preserve"> to enable </w:t>
      </w:r>
      <w:r w:rsidR="006F0A2F" w:rsidRPr="003176FB">
        <w:rPr>
          <w:rFonts w:asciiTheme="minorBidi" w:hAnsiTheme="minorBidi" w:cstheme="minorBidi"/>
          <w:sz w:val="29"/>
          <w:szCs w:val="29"/>
        </w:rPr>
        <w:t xml:space="preserve">revenues creation. </w:t>
      </w:r>
      <w:r w:rsidRPr="003176FB">
        <w:rPr>
          <w:rFonts w:asciiTheme="minorBidi" w:hAnsiTheme="minorBidi" w:cstheme="minorBidi"/>
          <w:sz w:val="29"/>
          <w:szCs w:val="29"/>
        </w:rPr>
        <w:t xml:space="preserve">I would like to encourage everyone to </w:t>
      </w:r>
      <w:r w:rsidR="000E26F6" w:rsidRPr="003176FB">
        <w:rPr>
          <w:rFonts w:asciiTheme="minorBidi" w:hAnsiTheme="minorBidi" w:cstheme="minorBidi"/>
          <w:sz w:val="29"/>
          <w:szCs w:val="29"/>
        </w:rPr>
        <w:t>help purchase</w:t>
      </w:r>
      <w:r w:rsidRPr="003176FB">
        <w:rPr>
          <w:rFonts w:asciiTheme="minorBidi" w:hAnsiTheme="minorBidi" w:cstheme="minorBidi"/>
          <w:sz w:val="29"/>
          <w:szCs w:val="29"/>
        </w:rPr>
        <w:t xml:space="preserve"> SMEs' products. We can lead our country out of </w:t>
      </w:r>
      <w:r w:rsidR="000E26F6" w:rsidRPr="003176FB">
        <w:rPr>
          <w:rFonts w:asciiTheme="minorBidi" w:hAnsiTheme="minorBidi" w:cstheme="minorBidi"/>
          <w:sz w:val="29"/>
          <w:szCs w:val="29"/>
        </w:rPr>
        <w:t xml:space="preserve">crisis </w:t>
      </w:r>
      <w:r w:rsidRPr="003176FB">
        <w:rPr>
          <w:rFonts w:asciiTheme="minorBidi" w:hAnsiTheme="minorBidi" w:cstheme="minorBidi"/>
          <w:sz w:val="29"/>
          <w:szCs w:val="29"/>
        </w:rPr>
        <w:t>if we help each other."</w:t>
      </w:r>
    </w:p>
    <w:p w14:paraId="1DB0514C" w14:textId="6065FFCD" w:rsidR="00B3688B" w:rsidRPr="003176FB" w:rsidRDefault="00B3688B" w:rsidP="00B3688B">
      <w:pPr>
        <w:ind w:firstLine="720"/>
        <w:jc w:val="thaiDistribute"/>
        <w:rPr>
          <w:rFonts w:asciiTheme="minorBidi" w:hAnsiTheme="minorBidi" w:cstheme="minorBidi"/>
          <w:sz w:val="29"/>
          <w:szCs w:val="29"/>
        </w:rPr>
      </w:pPr>
      <w:bookmarkStart w:id="4" w:name="_Hlk78228191"/>
      <w:r w:rsidRPr="003176FB">
        <w:rPr>
          <w:rFonts w:asciiTheme="minorBidi" w:hAnsiTheme="minorBidi" w:cstheme="minorBidi"/>
          <w:sz w:val="29"/>
          <w:szCs w:val="29"/>
        </w:rPr>
        <w:t xml:space="preserve">Meanwhile, </w:t>
      </w:r>
      <w:r w:rsidRPr="003176FB">
        <w:rPr>
          <w:rFonts w:asciiTheme="minorBidi" w:hAnsiTheme="minorBidi" w:cstheme="minorBidi"/>
          <w:b/>
          <w:bCs/>
          <w:sz w:val="29"/>
          <w:szCs w:val="29"/>
        </w:rPr>
        <w:t>Chemicals Business</w:t>
      </w:r>
      <w:r w:rsidRPr="003176FB">
        <w:rPr>
          <w:rFonts w:asciiTheme="minorBidi" w:hAnsiTheme="minorBidi" w:cstheme="minorBidi"/>
          <w:sz w:val="29"/>
          <w:szCs w:val="29"/>
        </w:rPr>
        <w:t xml:space="preserve"> continues to thrive in Thailand and abroad by optimizing and proactively managing product and sales destination mix in accordance with market situation while speeding up its transformation to high-growth circular economy business. This follows the "Chemicals Business for Sustainability" roadmap which adheres to ESG (Environmental, Social, Governance) standards and offers customers HVA products and services as well as one-stop solutions that are environmentally friendly. SCG recently partnered with Unilever to develop and convert Unilever's post-use HDPE plastic packaging into recycled HDPE (</w:t>
      </w:r>
      <w:proofErr w:type="spellStart"/>
      <w:r w:rsidRPr="003176FB">
        <w:rPr>
          <w:rFonts w:asciiTheme="minorBidi" w:hAnsiTheme="minorBidi" w:cstheme="minorBidi"/>
          <w:sz w:val="29"/>
          <w:szCs w:val="29"/>
        </w:rPr>
        <w:t>rHDPE</w:t>
      </w:r>
      <w:proofErr w:type="spellEnd"/>
      <w:r w:rsidRPr="003176FB">
        <w:rPr>
          <w:rFonts w:asciiTheme="minorBidi" w:hAnsiTheme="minorBidi" w:cstheme="minorBidi"/>
          <w:sz w:val="29"/>
          <w:szCs w:val="29"/>
        </w:rPr>
        <w:t xml:space="preserve">), marking the </w:t>
      </w:r>
      <w:proofErr w:type="gramStart"/>
      <w:r w:rsidRPr="003176FB">
        <w:rPr>
          <w:rFonts w:asciiTheme="minorBidi" w:hAnsiTheme="minorBidi" w:cstheme="minorBidi"/>
          <w:sz w:val="29"/>
          <w:szCs w:val="29"/>
        </w:rPr>
        <w:t>first</w:t>
      </w:r>
      <w:r w:rsidR="005F6441" w:rsidRPr="003176FB">
        <w:rPr>
          <w:rFonts w:asciiTheme="minorBidi" w:hAnsiTheme="minorBidi" w:cstheme="minorBidi"/>
          <w:sz w:val="29"/>
          <w:szCs w:val="29"/>
        </w:rPr>
        <w:t xml:space="preserve"> </w:t>
      </w:r>
      <w:r w:rsidRPr="003176FB">
        <w:rPr>
          <w:rFonts w:asciiTheme="minorBidi" w:hAnsiTheme="minorBidi" w:cstheme="minorBidi"/>
          <w:sz w:val="29"/>
          <w:szCs w:val="29"/>
        </w:rPr>
        <w:t>time</w:t>
      </w:r>
      <w:proofErr w:type="gramEnd"/>
      <w:r w:rsidRPr="003176FB">
        <w:rPr>
          <w:rFonts w:asciiTheme="minorBidi" w:hAnsiTheme="minorBidi" w:cstheme="minorBidi"/>
          <w:sz w:val="29"/>
          <w:szCs w:val="29"/>
        </w:rPr>
        <w:t xml:space="preserve"> post-use plastic is recycled into new packaging items in Thailand. This has been made possible by the use of </w:t>
      </w:r>
      <w:proofErr w:type="gramStart"/>
      <w:r w:rsidRPr="003176FB">
        <w:rPr>
          <w:rFonts w:asciiTheme="minorBidi" w:hAnsiTheme="minorBidi" w:cstheme="minorBidi"/>
          <w:sz w:val="29"/>
          <w:szCs w:val="29"/>
        </w:rPr>
        <w:t>High Quality</w:t>
      </w:r>
      <w:proofErr w:type="gramEnd"/>
      <w:r w:rsidRPr="003176FB">
        <w:rPr>
          <w:rFonts w:asciiTheme="minorBidi" w:hAnsiTheme="minorBidi" w:cstheme="minorBidi"/>
          <w:sz w:val="29"/>
          <w:szCs w:val="29"/>
        </w:rPr>
        <w:t xml:space="preserve"> Post-Consumer Recycled Resin (PCR) innovation developed under the brand "SCG Green </w:t>
      </w:r>
      <w:proofErr w:type="spellStart"/>
      <w:r w:rsidRPr="003176FB">
        <w:rPr>
          <w:rFonts w:asciiTheme="minorBidi" w:hAnsiTheme="minorBidi" w:cstheme="minorBidi"/>
          <w:sz w:val="29"/>
          <w:szCs w:val="29"/>
        </w:rPr>
        <w:t>Polymer</w:t>
      </w:r>
      <w:r w:rsidRPr="003176FB">
        <w:rPr>
          <w:rFonts w:asciiTheme="minorBidi" w:hAnsiTheme="minorBidi" w:cstheme="minorBidi"/>
          <w:sz w:val="29"/>
          <w:szCs w:val="29"/>
          <w:vertAlign w:val="superscript"/>
        </w:rPr>
        <w:t>TM</w:t>
      </w:r>
      <w:proofErr w:type="spellEnd"/>
      <w:r w:rsidRPr="003176FB">
        <w:rPr>
          <w:rFonts w:asciiTheme="minorBidi" w:hAnsiTheme="minorBidi" w:cstheme="minorBidi"/>
          <w:sz w:val="29"/>
          <w:szCs w:val="29"/>
        </w:rPr>
        <w:t>".</w:t>
      </w:r>
    </w:p>
    <w:p w14:paraId="7A7428E0" w14:textId="27A4EAE6" w:rsidR="003176FB" w:rsidRPr="003176FB" w:rsidRDefault="00B3688B" w:rsidP="00B3688B">
      <w:pPr>
        <w:jc w:val="thaiDistribute"/>
        <w:rPr>
          <w:rFonts w:asciiTheme="minorBidi" w:hAnsiTheme="minorBidi" w:cstheme="minorBidi"/>
          <w:sz w:val="29"/>
          <w:szCs w:val="29"/>
        </w:rPr>
      </w:pPr>
      <w:r w:rsidRPr="003176FB">
        <w:rPr>
          <w:rFonts w:asciiTheme="minorBidi" w:hAnsiTheme="minorBidi" w:cstheme="minorBidi"/>
          <w:sz w:val="24"/>
          <w:szCs w:val="24"/>
        </w:rPr>
        <w:lastRenderedPageBreak/>
        <w:t> </w:t>
      </w:r>
      <w:r w:rsidRPr="003176FB">
        <w:rPr>
          <w:rFonts w:asciiTheme="minorBidi" w:hAnsiTheme="minorBidi" w:cstheme="minorBidi"/>
          <w:sz w:val="24"/>
          <w:szCs w:val="24"/>
        </w:rPr>
        <w:tab/>
      </w:r>
      <w:r w:rsidR="005B77F1" w:rsidRPr="003176FB">
        <w:rPr>
          <w:rFonts w:asciiTheme="minorBidi" w:hAnsiTheme="minorBidi" w:cstheme="minorBidi"/>
          <w:sz w:val="29"/>
          <w:szCs w:val="29"/>
        </w:rPr>
        <w:t>Furthermore, the petrochemical complex Long Son Petrochemicals Company Limited (LSP) in Vietnam has progressed</w:t>
      </w:r>
      <w:r w:rsidR="009D0B4F" w:rsidRPr="003176FB">
        <w:rPr>
          <w:rFonts w:asciiTheme="minorBidi" w:hAnsiTheme="minorBidi" w:cstheme="minorBidi"/>
          <w:sz w:val="29"/>
          <w:szCs w:val="29"/>
        </w:rPr>
        <w:t xml:space="preserve"> and reached </w:t>
      </w:r>
      <w:r w:rsidR="00CB506D" w:rsidRPr="003176FB">
        <w:rPr>
          <w:rFonts w:asciiTheme="minorBidi" w:hAnsiTheme="minorBidi" w:cstheme="minorBidi"/>
          <w:sz w:val="29"/>
          <w:szCs w:val="29"/>
        </w:rPr>
        <w:t>83</w:t>
      </w:r>
      <w:r w:rsidR="009D0B4F" w:rsidRPr="003176FB">
        <w:rPr>
          <w:rFonts w:asciiTheme="minorBidi" w:hAnsiTheme="minorBidi" w:cstheme="minorBidi"/>
          <w:sz w:val="29"/>
          <w:szCs w:val="29"/>
        </w:rPr>
        <w:t xml:space="preserve"> percent completion as planned, </w:t>
      </w:r>
      <w:r w:rsidR="005B77F1" w:rsidRPr="003176FB">
        <w:rPr>
          <w:rFonts w:asciiTheme="minorBidi" w:hAnsiTheme="minorBidi" w:cstheme="minorBidi"/>
          <w:sz w:val="29"/>
          <w:szCs w:val="29"/>
        </w:rPr>
        <w:t xml:space="preserve">with commercial operations </w:t>
      </w:r>
      <w:r w:rsidR="00F128A7" w:rsidRPr="003176FB">
        <w:rPr>
          <w:rFonts w:asciiTheme="minorBidi" w:hAnsiTheme="minorBidi" w:cstheme="minorBidi"/>
          <w:sz w:val="29"/>
          <w:szCs w:val="29"/>
        </w:rPr>
        <w:br/>
      </w:r>
      <w:r w:rsidR="00934D45" w:rsidRPr="003176FB">
        <w:rPr>
          <w:rFonts w:asciiTheme="minorBidi" w:hAnsiTheme="minorBidi" w:cstheme="minorBidi"/>
          <w:sz w:val="29"/>
          <w:szCs w:val="29"/>
        </w:rPr>
        <w:t>on track to commence</w:t>
      </w:r>
      <w:r w:rsidR="005B77F1" w:rsidRPr="003176FB">
        <w:rPr>
          <w:rFonts w:asciiTheme="minorBidi" w:hAnsiTheme="minorBidi" w:cstheme="minorBidi"/>
          <w:sz w:val="29"/>
          <w:szCs w:val="29"/>
        </w:rPr>
        <w:t xml:space="preserve"> in the first half of 2023.</w:t>
      </w:r>
    </w:p>
    <w:p w14:paraId="5C701671" w14:textId="69C1C631" w:rsidR="005B77F1" w:rsidRPr="003176FB" w:rsidRDefault="00231136" w:rsidP="000F3736">
      <w:pPr>
        <w:ind w:firstLine="720"/>
        <w:contextualSpacing/>
        <w:jc w:val="thaiDistribute"/>
        <w:rPr>
          <w:rFonts w:asciiTheme="minorBidi" w:hAnsiTheme="minorBidi" w:cstheme="minorBidi"/>
          <w:sz w:val="29"/>
          <w:szCs w:val="29"/>
        </w:rPr>
      </w:pPr>
      <w:bookmarkStart w:id="5" w:name="_Hlk78228605"/>
      <w:bookmarkEnd w:id="4"/>
      <w:r w:rsidRPr="003176FB">
        <w:rPr>
          <w:rFonts w:asciiTheme="minorBidi" w:hAnsiTheme="minorBidi" w:cstheme="minorBidi"/>
          <w:b/>
          <w:bCs/>
          <w:sz w:val="29"/>
          <w:szCs w:val="29"/>
        </w:rPr>
        <w:t>The Cement-Building Materials Business</w:t>
      </w:r>
      <w:r w:rsidRPr="003176FB">
        <w:rPr>
          <w:rFonts w:asciiTheme="minorBidi" w:hAnsiTheme="minorBidi" w:cstheme="minorBidi"/>
          <w:sz w:val="29"/>
          <w:szCs w:val="29"/>
        </w:rPr>
        <w:t xml:space="preserve"> has been negatively impacted by slowing demand caused by the resurgence of Covid-19 and resulting</w:t>
      </w:r>
      <w:r w:rsidR="005B77F1" w:rsidRPr="003176FB">
        <w:rPr>
          <w:rFonts w:asciiTheme="minorBidi" w:hAnsiTheme="minorBidi" w:cstheme="minorBidi"/>
          <w:sz w:val="29"/>
          <w:szCs w:val="29"/>
        </w:rPr>
        <w:t xml:space="preserve"> lockdown</w:t>
      </w:r>
      <w:r w:rsidRPr="003176FB">
        <w:rPr>
          <w:rFonts w:asciiTheme="minorBidi" w:hAnsiTheme="minorBidi" w:cstheme="minorBidi"/>
          <w:sz w:val="29"/>
          <w:szCs w:val="29"/>
        </w:rPr>
        <w:t xml:space="preserve">. In response, </w:t>
      </w:r>
      <w:r w:rsidR="00AB37B4" w:rsidRPr="003176FB">
        <w:rPr>
          <w:rFonts w:asciiTheme="minorBidi" w:hAnsiTheme="minorBidi" w:cstheme="minorBidi"/>
          <w:sz w:val="29"/>
          <w:szCs w:val="29"/>
        </w:rPr>
        <w:t>the business</w:t>
      </w:r>
      <w:r w:rsidR="005B77F1" w:rsidRPr="003176FB">
        <w:rPr>
          <w:rFonts w:asciiTheme="minorBidi" w:hAnsiTheme="minorBidi" w:cstheme="minorBidi"/>
          <w:sz w:val="29"/>
          <w:szCs w:val="29"/>
        </w:rPr>
        <w:t xml:space="preserve"> </w:t>
      </w:r>
      <w:r w:rsidRPr="003176FB">
        <w:rPr>
          <w:rFonts w:asciiTheme="minorBidi" w:hAnsiTheme="minorBidi" w:cstheme="minorBidi"/>
          <w:sz w:val="29"/>
          <w:szCs w:val="29"/>
        </w:rPr>
        <w:t xml:space="preserve">has </w:t>
      </w:r>
      <w:r w:rsidR="005B77F1" w:rsidRPr="003176FB">
        <w:rPr>
          <w:rFonts w:asciiTheme="minorBidi" w:hAnsiTheme="minorBidi" w:cstheme="minorBidi"/>
          <w:b/>
          <w:bCs/>
          <w:sz w:val="29"/>
          <w:szCs w:val="29"/>
        </w:rPr>
        <w:t xml:space="preserve">shifted its distribution strategies, focusing on less-affected markets </w:t>
      </w:r>
      <w:r w:rsidRPr="003176FB">
        <w:rPr>
          <w:rFonts w:asciiTheme="minorBidi" w:hAnsiTheme="minorBidi" w:cstheme="minorBidi"/>
          <w:b/>
          <w:bCs/>
          <w:sz w:val="29"/>
          <w:szCs w:val="29"/>
        </w:rPr>
        <w:t>in Thailand</w:t>
      </w:r>
      <w:r w:rsidR="005B77F1" w:rsidRPr="003176FB">
        <w:rPr>
          <w:rFonts w:asciiTheme="minorBidi" w:hAnsiTheme="minorBidi" w:cstheme="minorBidi"/>
          <w:b/>
          <w:bCs/>
          <w:sz w:val="29"/>
          <w:szCs w:val="29"/>
        </w:rPr>
        <w:t xml:space="preserve"> and abroad</w:t>
      </w:r>
      <w:r w:rsidR="005B77F1" w:rsidRPr="003176FB">
        <w:rPr>
          <w:rFonts w:asciiTheme="minorBidi" w:hAnsiTheme="minorBidi" w:cstheme="minorBidi"/>
          <w:sz w:val="29"/>
          <w:szCs w:val="29"/>
        </w:rPr>
        <w:t xml:space="preserve"> </w:t>
      </w:r>
      <w:r w:rsidRPr="003176FB">
        <w:rPr>
          <w:rFonts w:asciiTheme="minorBidi" w:hAnsiTheme="minorBidi" w:cstheme="minorBidi"/>
          <w:sz w:val="29"/>
          <w:szCs w:val="29"/>
        </w:rPr>
        <w:t xml:space="preserve">as well as </w:t>
      </w:r>
      <w:r w:rsidR="005B77F1" w:rsidRPr="003176FB">
        <w:rPr>
          <w:rFonts w:asciiTheme="minorBidi" w:hAnsiTheme="minorBidi" w:cstheme="minorBidi"/>
          <w:b/>
          <w:bCs/>
          <w:sz w:val="29"/>
          <w:szCs w:val="29"/>
        </w:rPr>
        <w:t>increasing online sales at SCGHOME.com</w:t>
      </w:r>
      <w:r w:rsidR="005B77F1" w:rsidRPr="003176FB">
        <w:rPr>
          <w:rFonts w:asciiTheme="minorBidi" w:hAnsiTheme="minorBidi" w:cstheme="minorBidi"/>
          <w:sz w:val="29"/>
          <w:szCs w:val="29"/>
        </w:rPr>
        <w:t xml:space="preserve">. </w:t>
      </w:r>
      <w:r w:rsidR="00AB37B4" w:rsidRPr="003176FB">
        <w:rPr>
          <w:rFonts w:asciiTheme="minorBidi" w:hAnsiTheme="minorBidi" w:cstheme="minorBidi"/>
          <w:sz w:val="29"/>
          <w:szCs w:val="29"/>
        </w:rPr>
        <w:t>The business</w:t>
      </w:r>
      <w:r w:rsidR="005B77F1" w:rsidRPr="003176FB">
        <w:rPr>
          <w:rFonts w:asciiTheme="minorBidi" w:hAnsiTheme="minorBidi" w:cstheme="minorBidi"/>
          <w:sz w:val="29"/>
          <w:szCs w:val="29"/>
        </w:rPr>
        <w:t xml:space="preserve"> also offers HVA products, services, and solutions to </w:t>
      </w:r>
      <w:r w:rsidRPr="003176FB">
        <w:rPr>
          <w:rFonts w:asciiTheme="minorBidi" w:hAnsiTheme="minorBidi" w:cstheme="minorBidi"/>
          <w:sz w:val="29"/>
          <w:szCs w:val="29"/>
        </w:rPr>
        <w:t xml:space="preserve">cater to </w:t>
      </w:r>
      <w:r w:rsidR="005B77F1" w:rsidRPr="003176FB">
        <w:rPr>
          <w:rFonts w:asciiTheme="minorBidi" w:hAnsiTheme="minorBidi" w:cstheme="minorBidi"/>
          <w:b/>
          <w:bCs/>
          <w:sz w:val="29"/>
          <w:szCs w:val="29"/>
        </w:rPr>
        <w:t xml:space="preserve">consumers' </w:t>
      </w:r>
      <w:r w:rsidRPr="003176FB">
        <w:rPr>
          <w:rFonts w:asciiTheme="minorBidi" w:hAnsiTheme="minorBidi" w:cstheme="minorBidi"/>
          <w:b/>
          <w:bCs/>
          <w:sz w:val="29"/>
          <w:szCs w:val="29"/>
        </w:rPr>
        <w:t>appetite</w:t>
      </w:r>
      <w:r w:rsidR="005B77F1" w:rsidRPr="003176FB">
        <w:rPr>
          <w:rFonts w:asciiTheme="minorBidi" w:hAnsiTheme="minorBidi" w:cstheme="minorBidi"/>
          <w:b/>
          <w:bCs/>
          <w:sz w:val="29"/>
          <w:szCs w:val="29"/>
        </w:rPr>
        <w:t xml:space="preserve"> for better housing and to respond to growing</w:t>
      </w:r>
      <w:r w:rsidRPr="003176FB">
        <w:rPr>
          <w:rFonts w:asciiTheme="minorBidi" w:hAnsiTheme="minorBidi" w:cstheme="minorBidi"/>
          <w:b/>
          <w:bCs/>
          <w:sz w:val="29"/>
          <w:szCs w:val="29"/>
        </w:rPr>
        <w:t xml:space="preserve"> health, hygienic, and </w:t>
      </w:r>
      <w:r w:rsidR="005B77F1" w:rsidRPr="003176FB">
        <w:rPr>
          <w:rFonts w:asciiTheme="minorBidi" w:hAnsiTheme="minorBidi" w:cstheme="minorBidi"/>
          <w:b/>
          <w:bCs/>
          <w:sz w:val="29"/>
          <w:szCs w:val="29"/>
        </w:rPr>
        <w:t>environment</w:t>
      </w:r>
      <w:r w:rsidRPr="003176FB">
        <w:rPr>
          <w:rFonts w:asciiTheme="minorBidi" w:hAnsiTheme="minorBidi" w:cstheme="minorBidi"/>
          <w:b/>
          <w:bCs/>
          <w:sz w:val="29"/>
          <w:szCs w:val="29"/>
        </w:rPr>
        <w:t xml:space="preserve">al trends. </w:t>
      </w:r>
      <w:r w:rsidR="00FA6A89" w:rsidRPr="003176FB">
        <w:rPr>
          <w:rFonts w:asciiTheme="minorBidi" w:hAnsiTheme="minorBidi" w:cstheme="minorBidi"/>
          <w:b/>
          <w:bCs/>
          <w:sz w:val="29"/>
          <w:szCs w:val="29"/>
        </w:rPr>
        <w:t xml:space="preserve">At the same time, </w:t>
      </w:r>
      <w:r w:rsidR="00AB37B4" w:rsidRPr="003176FB">
        <w:rPr>
          <w:rFonts w:asciiTheme="minorBidi" w:hAnsiTheme="minorBidi" w:cstheme="minorBidi"/>
          <w:b/>
          <w:bCs/>
          <w:sz w:val="29"/>
          <w:szCs w:val="29"/>
        </w:rPr>
        <w:t>the business</w:t>
      </w:r>
      <w:r w:rsidR="005B77F1" w:rsidRPr="003176FB">
        <w:rPr>
          <w:rFonts w:asciiTheme="minorBidi" w:hAnsiTheme="minorBidi" w:cstheme="minorBidi"/>
          <w:b/>
          <w:bCs/>
          <w:sz w:val="29"/>
          <w:szCs w:val="29"/>
        </w:rPr>
        <w:t xml:space="preserve"> continues to </w:t>
      </w:r>
      <w:r w:rsidR="00FA6A89" w:rsidRPr="003176FB">
        <w:rPr>
          <w:rFonts w:asciiTheme="minorBidi" w:hAnsiTheme="minorBidi" w:cstheme="minorBidi"/>
          <w:b/>
          <w:bCs/>
          <w:sz w:val="29"/>
          <w:szCs w:val="29"/>
        </w:rPr>
        <w:t>place a strong emphasis</w:t>
      </w:r>
      <w:r w:rsidR="005B77F1" w:rsidRPr="003176FB">
        <w:rPr>
          <w:rFonts w:asciiTheme="minorBidi" w:hAnsiTheme="minorBidi" w:cstheme="minorBidi"/>
          <w:b/>
          <w:bCs/>
          <w:sz w:val="29"/>
          <w:szCs w:val="29"/>
        </w:rPr>
        <w:t xml:space="preserve"> on improving productivity</w:t>
      </w:r>
      <w:r w:rsidR="005B77F1" w:rsidRPr="003176FB">
        <w:rPr>
          <w:rFonts w:asciiTheme="minorBidi" w:hAnsiTheme="minorBidi" w:cstheme="minorBidi"/>
          <w:sz w:val="29"/>
          <w:szCs w:val="29"/>
        </w:rPr>
        <w:t xml:space="preserve"> </w:t>
      </w:r>
      <w:r w:rsidR="00FA6A89" w:rsidRPr="003176FB">
        <w:rPr>
          <w:rFonts w:asciiTheme="minorBidi" w:hAnsiTheme="minorBidi" w:cstheme="minorBidi"/>
          <w:sz w:val="29"/>
          <w:szCs w:val="29"/>
        </w:rPr>
        <w:t xml:space="preserve">via the use of </w:t>
      </w:r>
      <w:r w:rsidR="005B77F1" w:rsidRPr="003176FB">
        <w:rPr>
          <w:rFonts w:asciiTheme="minorBidi" w:hAnsiTheme="minorBidi" w:cstheme="minorBidi"/>
          <w:sz w:val="29"/>
          <w:szCs w:val="29"/>
        </w:rPr>
        <w:t xml:space="preserve">digital technology </w:t>
      </w:r>
      <w:r w:rsidR="00FA6A89" w:rsidRPr="003176FB">
        <w:rPr>
          <w:rFonts w:asciiTheme="minorBidi" w:hAnsiTheme="minorBidi" w:cstheme="minorBidi"/>
          <w:sz w:val="29"/>
          <w:szCs w:val="29"/>
        </w:rPr>
        <w:t xml:space="preserve">aligned with </w:t>
      </w:r>
      <w:r w:rsidR="005B77F1" w:rsidRPr="003176FB">
        <w:rPr>
          <w:rFonts w:asciiTheme="minorBidi" w:hAnsiTheme="minorBidi" w:cstheme="minorBidi"/>
          <w:sz w:val="29"/>
          <w:szCs w:val="29"/>
        </w:rPr>
        <w:t>Industry 4.0 guidelines to control costs, minimize resource consumption, and promote long-term growth</w:t>
      </w:r>
      <w:bookmarkEnd w:id="5"/>
      <w:r w:rsidR="005B77F1" w:rsidRPr="003176FB">
        <w:rPr>
          <w:rFonts w:asciiTheme="minorBidi" w:hAnsiTheme="minorBidi" w:cstheme="minorBidi"/>
          <w:sz w:val="29"/>
          <w:szCs w:val="29"/>
        </w:rPr>
        <w:t>.</w:t>
      </w:r>
    </w:p>
    <w:p w14:paraId="1217F790" w14:textId="1039D8E6" w:rsidR="00AB37B4" w:rsidRPr="003176FB" w:rsidRDefault="00AB37B4" w:rsidP="00AB37B4">
      <w:pPr>
        <w:ind w:firstLine="720"/>
        <w:jc w:val="thaiDistribute"/>
        <w:rPr>
          <w:rFonts w:ascii="Cordia New" w:hAnsi="Cordia New" w:cs="Cordia New"/>
          <w:sz w:val="30"/>
          <w:szCs w:val="30"/>
        </w:rPr>
      </w:pPr>
      <w:bookmarkStart w:id="6" w:name="_Hlk78229506"/>
      <w:r w:rsidRPr="003176FB">
        <w:rPr>
          <w:rFonts w:ascii="Cordia New" w:hAnsi="Cordia New" w:cs="Cordia New"/>
          <w:b/>
          <w:bCs/>
          <w:sz w:val="30"/>
          <w:szCs w:val="30"/>
        </w:rPr>
        <w:t>Packaging Business</w:t>
      </w:r>
      <w:r w:rsidRPr="003176FB">
        <w:rPr>
          <w:rFonts w:ascii="Cordia New" w:hAnsi="Cordia New" w:cs="Cordia New"/>
          <w:sz w:val="30"/>
          <w:szCs w:val="30"/>
        </w:rPr>
        <w:t xml:space="preserve"> plans to achieve steady and continuous growth by tapping into </w:t>
      </w:r>
      <w:r w:rsidR="00990D66" w:rsidRPr="003176FB">
        <w:rPr>
          <w:rFonts w:ascii="Cordia New" w:hAnsi="Cordia New" w:cs="Cordia New"/>
          <w:b/>
          <w:bCs/>
          <w:sz w:val="30"/>
          <w:szCs w:val="30"/>
        </w:rPr>
        <w:br/>
      </w:r>
      <w:r w:rsidRPr="003176FB">
        <w:rPr>
          <w:rFonts w:ascii="Cordia New" w:hAnsi="Cordia New" w:cs="Cordia New"/>
          <w:b/>
          <w:bCs/>
          <w:sz w:val="30"/>
          <w:szCs w:val="30"/>
        </w:rPr>
        <w:t>new customer bases across a variety of industries</w:t>
      </w:r>
      <w:r w:rsidRPr="003176FB">
        <w:rPr>
          <w:rFonts w:ascii="Cordia New" w:hAnsi="Cordia New" w:cs="Cordia New"/>
          <w:sz w:val="30"/>
          <w:szCs w:val="30"/>
        </w:rPr>
        <w:t xml:space="preserve">, expanding product portfolio, investing in research and innovation development, improving operational processes, and refining business model. </w:t>
      </w:r>
      <w:r w:rsidR="00990D66" w:rsidRPr="003176FB">
        <w:rPr>
          <w:rFonts w:ascii="Cordia New" w:hAnsi="Cordia New" w:cs="Cordia New"/>
          <w:sz w:val="30"/>
          <w:szCs w:val="30"/>
        </w:rPr>
        <w:br/>
      </w:r>
      <w:r w:rsidRPr="003176FB">
        <w:rPr>
          <w:rFonts w:ascii="Cordia New" w:hAnsi="Cordia New" w:cs="Cordia New"/>
          <w:sz w:val="30"/>
          <w:szCs w:val="30"/>
        </w:rPr>
        <w:t xml:space="preserve">The business prioritizes effective cost management, capacity </w:t>
      </w:r>
      <w:r w:rsidRPr="003176FB">
        <w:rPr>
          <w:rFonts w:ascii="Cordia New" w:hAnsi="Cordia New" w:cs="Cordia New"/>
          <w:b/>
          <w:bCs/>
          <w:sz w:val="30"/>
          <w:szCs w:val="30"/>
        </w:rPr>
        <w:t>expansion</w:t>
      </w:r>
      <w:r w:rsidRPr="003176FB">
        <w:rPr>
          <w:rFonts w:ascii="Cordia New" w:hAnsi="Cordia New" w:cs="Cordia New"/>
          <w:sz w:val="30"/>
          <w:szCs w:val="30"/>
        </w:rPr>
        <w:t xml:space="preserve">, and </w:t>
      </w:r>
      <w:r w:rsidRPr="003176FB">
        <w:rPr>
          <w:rFonts w:ascii="Cordia New" w:hAnsi="Cordia New" w:cs="Cordia New"/>
          <w:b/>
          <w:bCs/>
          <w:sz w:val="30"/>
          <w:szCs w:val="30"/>
        </w:rPr>
        <w:t>merger and partnership (M&amp;P)</w:t>
      </w:r>
      <w:r w:rsidRPr="003176FB">
        <w:rPr>
          <w:rFonts w:ascii="Cordia New" w:hAnsi="Cordia New" w:cs="Cordia New"/>
          <w:sz w:val="30"/>
          <w:szCs w:val="30"/>
        </w:rPr>
        <w:t xml:space="preserve">. This M&amp;P target include: Duy Tan Plastics Manufacturing Corporation (Duy Tan), which will allow for SCGP’s expansion of rigid packaging business in Vietnam. Packaging business is currently in talks to invest in two companies, with conclusion expected in the third quarter of this year including Intan Group, which will enable expansion of paper packaging business in Indonesia; and </w:t>
      </w:r>
      <w:proofErr w:type="spellStart"/>
      <w:r w:rsidRPr="003176FB">
        <w:rPr>
          <w:rFonts w:ascii="Cordia New" w:hAnsi="Cordia New" w:cs="Cordia New"/>
          <w:sz w:val="30"/>
          <w:szCs w:val="30"/>
        </w:rPr>
        <w:t>Deltalab</w:t>
      </w:r>
      <w:proofErr w:type="spellEnd"/>
      <w:r w:rsidRPr="003176FB">
        <w:rPr>
          <w:rFonts w:ascii="Cordia New" w:hAnsi="Cordia New" w:cs="Cordia New"/>
          <w:sz w:val="30"/>
          <w:szCs w:val="30"/>
        </w:rPr>
        <w:t xml:space="preserve"> S.L., </w:t>
      </w:r>
      <w:r w:rsidR="00990D66" w:rsidRPr="003176FB">
        <w:rPr>
          <w:rFonts w:ascii="Cordia New" w:hAnsi="Cordia New" w:cs="Cordia New"/>
          <w:sz w:val="30"/>
          <w:szCs w:val="30"/>
        </w:rPr>
        <w:br/>
      </w:r>
      <w:r w:rsidRPr="003176FB">
        <w:rPr>
          <w:rFonts w:ascii="Cordia New" w:hAnsi="Cordia New" w:cs="Cordia New"/>
          <w:sz w:val="30"/>
          <w:szCs w:val="30"/>
        </w:rPr>
        <w:t xml:space="preserve">in Spain which will support Packaging business expansion into healthcare and medical business to cater to health and wellbeing megatrend. </w:t>
      </w:r>
    </w:p>
    <w:p w14:paraId="220946CF" w14:textId="653F782D" w:rsidR="005B77F1" w:rsidRPr="003176FB" w:rsidRDefault="004B34EB" w:rsidP="000F3736">
      <w:pPr>
        <w:ind w:firstLine="720"/>
        <w:contextualSpacing/>
        <w:jc w:val="thaiDistribute"/>
        <w:rPr>
          <w:rFonts w:asciiTheme="minorBidi" w:hAnsiTheme="minorBidi" w:cstheme="minorBidi"/>
          <w:sz w:val="29"/>
          <w:szCs w:val="29"/>
          <w:cs/>
        </w:rPr>
      </w:pPr>
      <w:r w:rsidRPr="003176FB">
        <w:rPr>
          <w:rFonts w:asciiTheme="minorBidi" w:hAnsiTheme="minorBidi" w:cstheme="minorBidi"/>
          <w:sz w:val="29"/>
          <w:szCs w:val="29"/>
        </w:rPr>
        <w:t>Packaging business</w:t>
      </w:r>
      <w:r w:rsidR="005B77F1" w:rsidRPr="003176FB">
        <w:rPr>
          <w:rFonts w:asciiTheme="minorBidi" w:hAnsiTheme="minorBidi" w:cstheme="minorBidi"/>
          <w:sz w:val="29"/>
          <w:szCs w:val="29"/>
        </w:rPr>
        <w:t xml:space="preserve"> has </w:t>
      </w:r>
      <w:r w:rsidR="001A33A4" w:rsidRPr="003176FB">
        <w:rPr>
          <w:rFonts w:asciiTheme="minorBidi" w:hAnsiTheme="minorBidi" w:cstheme="minorBidi"/>
          <w:sz w:val="29"/>
          <w:szCs w:val="29"/>
        </w:rPr>
        <w:t>stepped up its</w:t>
      </w:r>
      <w:r w:rsidR="005B77F1" w:rsidRPr="003176FB">
        <w:rPr>
          <w:rFonts w:asciiTheme="minorBidi" w:hAnsiTheme="minorBidi" w:cstheme="minorBidi"/>
          <w:sz w:val="29"/>
          <w:szCs w:val="29"/>
        </w:rPr>
        <w:t xml:space="preserve"> measures to control the spread of COVID-19 in</w:t>
      </w:r>
      <w:r w:rsidR="001A33A4" w:rsidRPr="003176FB">
        <w:rPr>
          <w:rFonts w:asciiTheme="minorBidi" w:hAnsiTheme="minorBidi" w:cstheme="minorBidi"/>
          <w:sz w:val="29"/>
          <w:szCs w:val="29"/>
        </w:rPr>
        <w:t xml:space="preserve"> </w:t>
      </w:r>
      <w:r w:rsidR="00990D66" w:rsidRPr="003176FB">
        <w:rPr>
          <w:rFonts w:asciiTheme="minorBidi" w:hAnsiTheme="minorBidi" w:cstheme="minorBidi"/>
          <w:sz w:val="29"/>
          <w:szCs w:val="29"/>
        </w:rPr>
        <w:br/>
      </w:r>
      <w:r w:rsidR="005B77F1" w:rsidRPr="003176FB">
        <w:rPr>
          <w:rFonts w:asciiTheme="minorBidi" w:hAnsiTheme="minorBidi" w:cstheme="minorBidi"/>
          <w:sz w:val="29"/>
          <w:szCs w:val="29"/>
        </w:rPr>
        <w:t>raw material</w:t>
      </w:r>
      <w:r w:rsidR="001A33A4" w:rsidRPr="003176FB">
        <w:rPr>
          <w:rFonts w:asciiTheme="minorBidi" w:hAnsiTheme="minorBidi" w:cstheme="minorBidi"/>
          <w:sz w:val="29"/>
          <w:szCs w:val="29"/>
        </w:rPr>
        <w:t>s</w:t>
      </w:r>
      <w:r w:rsidRPr="003176FB">
        <w:rPr>
          <w:rFonts w:asciiTheme="minorBidi" w:hAnsiTheme="minorBidi" w:cstheme="minorBidi"/>
          <w:sz w:val="29"/>
          <w:szCs w:val="29"/>
        </w:rPr>
        <w:t xml:space="preserve"> procurement</w:t>
      </w:r>
      <w:r w:rsidR="005B77F1" w:rsidRPr="003176FB">
        <w:rPr>
          <w:rFonts w:asciiTheme="minorBidi" w:hAnsiTheme="minorBidi" w:cstheme="minorBidi"/>
          <w:sz w:val="29"/>
          <w:szCs w:val="29"/>
        </w:rPr>
        <w:t xml:space="preserve">, production, and </w:t>
      </w:r>
      <w:r w:rsidR="001A33A4" w:rsidRPr="003176FB">
        <w:rPr>
          <w:rFonts w:asciiTheme="minorBidi" w:hAnsiTheme="minorBidi" w:cstheme="minorBidi"/>
          <w:sz w:val="29"/>
          <w:szCs w:val="29"/>
        </w:rPr>
        <w:t xml:space="preserve">transportation. The </w:t>
      </w:r>
      <w:r w:rsidRPr="003176FB">
        <w:rPr>
          <w:rFonts w:asciiTheme="minorBidi" w:hAnsiTheme="minorBidi" w:cstheme="minorBidi"/>
          <w:sz w:val="29"/>
          <w:szCs w:val="29"/>
        </w:rPr>
        <w:t>business</w:t>
      </w:r>
      <w:r w:rsidR="001A33A4" w:rsidRPr="003176FB">
        <w:rPr>
          <w:rFonts w:asciiTheme="minorBidi" w:hAnsiTheme="minorBidi" w:cstheme="minorBidi"/>
          <w:sz w:val="29"/>
          <w:szCs w:val="29"/>
        </w:rPr>
        <w:t xml:space="preserve"> has </w:t>
      </w:r>
      <w:r w:rsidR="005B77F1" w:rsidRPr="003176FB">
        <w:rPr>
          <w:rFonts w:asciiTheme="minorBidi" w:hAnsiTheme="minorBidi" w:cstheme="minorBidi"/>
          <w:sz w:val="29"/>
          <w:szCs w:val="29"/>
        </w:rPr>
        <w:t>adapt</w:t>
      </w:r>
      <w:r w:rsidR="001A33A4" w:rsidRPr="003176FB">
        <w:rPr>
          <w:rFonts w:asciiTheme="minorBidi" w:hAnsiTheme="minorBidi" w:cstheme="minorBidi"/>
          <w:sz w:val="29"/>
          <w:szCs w:val="29"/>
        </w:rPr>
        <w:t>ed</w:t>
      </w:r>
      <w:r w:rsidR="005B77F1" w:rsidRPr="003176FB">
        <w:rPr>
          <w:rFonts w:asciiTheme="minorBidi" w:hAnsiTheme="minorBidi" w:cstheme="minorBidi"/>
          <w:sz w:val="29"/>
          <w:szCs w:val="29"/>
        </w:rPr>
        <w:t xml:space="preserve"> </w:t>
      </w:r>
      <w:r w:rsidR="001A33A4" w:rsidRPr="003176FB">
        <w:rPr>
          <w:rFonts w:asciiTheme="minorBidi" w:hAnsiTheme="minorBidi" w:cstheme="minorBidi"/>
          <w:sz w:val="29"/>
          <w:szCs w:val="29"/>
        </w:rPr>
        <w:t xml:space="preserve">its </w:t>
      </w:r>
      <w:r w:rsidR="005B77F1" w:rsidRPr="003176FB">
        <w:rPr>
          <w:rFonts w:asciiTheme="minorBidi" w:hAnsiTheme="minorBidi" w:cstheme="minorBidi"/>
          <w:sz w:val="29"/>
          <w:szCs w:val="29"/>
        </w:rPr>
        <w:t xml:space="preserve">strategy </w:t>
      </w:r>
      <w:r w:rsidR="001A33A4" w:rsidRPr="003176FB">
        <w:rPr>
          <w:rFonts w:asciiTheme="minorBidi" w:hAnsiTheme="minorBidi" w:cstheme="minorBidi"/>
          <w:sz w:val="29"/>
          <w:szCs w:val="29"/>
        </w:rPr>
        <w:t xml:space="preserve">to </w:t>
      </w:r>
      <w:r w:rsidR="00624E73" w:rsidRPr="003176FB">
        <w:rPr>
          <w:rFonts w:asciiTheme="minorBidi" w:hAnsiTheme="minorBidi" w:cstheme="minorBidi"/>
          <w:sz w:val="29"/>
          <w:szCs w:val="29"/>
        </w:rPr>
        <w:br/>
      </w:r>
      <w:r w:rsidR="001A33A4" w:rsidRPr="003176FB">
        <w:rPr>
          <w:rFonts w:asciiTheme="minorBidi" w:hAnsiTheme="minorBidi" w:cstheme="minorBidi"/>
          <w:sz w:val="29"/>
          <w:szCs w:val="29"/>
        </w:rPr>
        <w:t xml:space="preserve">the constantly changing </w:t>
      </w:r>
      <w:r w:rsidRPr="003176FB">
        <w:rPr>
          <w:rFonts w:asciiTheme="minorBidi" w:hAnsiTheme="minorBidi" w:cstheme="minorBidi"/>
          <w:sz w:val="29"/>
          <w:szCs w:val="29"/>
        </w:rPr>
        <w:t>market dynamics</w:t>
      </w:r>
      <w:r w:rsidR="001A33A4" w:rsidRPr="003176FB">
        <w:rPr>
          <w:rFonts w:asciiTheme="minorBidi" w:hAnsiTheme="minorBidi" w:cstheme="minorBidi"/>
          <w:sz w:val="29"/>
          <w:szCs w:val="29"/>
        </w:rPr>
        <w:t xml:space="preserve">. To thrive, </w:t>
      </w:r>
      <w:r w:rsidRPr="003176FB">
        <w:rPr>
          <w:rFonts w:asciiTheme="minorBidi" w:hAnsiTheme="minorBidi" w:cstheme="minorBidi"/>
          <w:sz w:val="29"/>
          <w:szCs w:val="29"/>
        </w:rPr>
        <w:t>Packaging business</w:t>
      </w:r>
      <w:r w:rsidR="001A33A4" w:rsidRPr="003176FB">
        <w:rPr>
          <w:rFonts w:asciiTheme="minorBidi" w:hAnsiTheme="minorBidi" w:cstheme="minorBidi"/>
          <w:sz w:val="29"/>
          <w:szCs w:val="29"/>
        </w:rPr>
        <w:t xml:space="preserve"> has </w:t>
      </w:r>
      <w:r w:rsidR="005B77F1" w:rsidRPr="003176FB">
        <w:rPr>
          <w:rFonts w:asciiTheme="minorBidi" w:hAnsiTheme="minorBidi" w:cstheme="minorBidi"/>
          <w:sz w:val="29"/>
          <w:szCs w:val="29"/>
        </w:rPr>
        <w:t>optimiz</w:t>
      </w:r>
      <w:r w:rsidR="001A33A4" w:rsidRPr="003176FB">
        <w:rPr>
          <w:rFonts w:asciiTheme="minorBidi" w:hAnsiTheme="minorBidi" w:cstheme="minorBidi"/>
          <w:sz w:val="29"/>
          <w:szCs w:val="29"/>
        </w:rPr>
        <w:t>ed</w:t>
      </w:r>
      <w:r w:rsidR="005B77F1" w:rsidRPr="003176FB">
        <w:rPr>
          <w:rFonts w:asciiTheme="minorBidi" w:hAnsiTheme="minorBidi" w:cstheme="minorBidi"/>
          <w:sz w:val="29"/>
          <w:szCs w:val="29"/>
        </w:rPr>
        <w:t xml:space="preserve"> </w:t>
      </w:r>
      <w:r w:rsidRPr="003176FB">
        <w:rPr>
          <w:rFonts w:asciiTheme="minorBidi" w:hAnsiTheme="minorBidi" w:cstheme="minorBidi"/>
          <w:sz w:val="29"/>
          <w:szCs w:val="29"/>
        </w:rPr>
        <w:t xml:space="preserve">its </w:t>
      </w:r>
      <w:r w:rsidR="005B77F1" w:rsidRPr="003176FB">
        <w:rPr>
          <w:rFonts w:asciiTheme="minorBidi" w:hAnsiTheme="minorBidi" w:cstheme="minorBidi"/>
          <w:sz w:val="29"/>
          <w:szCs w:val="29"/>
        </w:rPr>
        <w:t>production</w:t>
      </w:r>
      <w:r w:rsidR="001A33A4" w:rsidRPr="003176FB">
        <w:rPr>
          <w:rFonts w:asciiTheme="minorBidi" w:hAnsiTheme="minorBidi" w:cstheme="minorBidi"/>
          <w:sz w:val="29"/>
          <w:szCs w:val="29"/>
        </w:rPr>
        <w:t xml:space="preserve"> plan, </w:t>
      </w:r>
      <w:r w:rsidRPr="003176FB">
        <w:rPr>
          <w:rFonts w:asciiTheme="minorBidi" w:hAnsiTheme="minorBidi" w:cstheme="minorBidi"/>
          <w:sz w:val="29"/>
          <w:szCs w:val="29"/>
        </w:rPr>
        <w:t>modified</w:t>
      </w:r>
      <w:r w:rsidR="001A33A4" w:rsidRPr="003176FB">
        <w:rPr>
          <w:rFonts w:asciiTheme="minorBidi" w:hAnsiTheme="minorBidi" w:cstheme="minorBidi"/>
          <w:sz w:val="29"/>
          <w:szCs w:val="29"/>
        </w:rPr>
        <w:t xml:space="preserve"> </w:t>
      </w:r>
      <w:r w:rsidRPr="003176FB">
        <w:rPr>
          <w:rFonts w:asciiTheme="minorBidi" w:hAnsiTheme="minorBidi" w:cstheme="minorBidi"/>
          <w:sz w:val="29"/>
          <w:szCs w:val="29"/>
        </w:rPr>
        <w:t>l</w:t>
      </w:r>
      <w:r w:rsidR="001A33A4" w:rsidRPr="003176FB">
        <w:rPr>
          <w:rFonts w:asciiTheme="minorBidi" w:hAnsiTheme="minorBidi" w:cstheme="minorBidi"/>
          <w:sz w:val="29"/>
          <w:szCs w:val="29"/>
        </w:rPr>
        <w:t>ogistic</w:t>
      </w:r>
      <w:r w:rsidR="000A7185" w:rsidRPr="003176FB">
        <w:rPr>
          <w:rFonts w:asciiTheme="minorBidi" w:hAnsiTheme="minorBidi" w:cstheme="minorBidi"/>
          <w:sz w:val="29"/>
          <w:szCs w:val="29"/>
        </w:rPr>
        <w:t xml:space="preserve">al </w:t>
      </w:r>
      <w:r w:rsidR="001A33A4" w:rsidRPr="003176FB">
        <w:rPr>
          <w:rFonts w:asciiTheme="minorBidi" w:hAnsiTheme="minorBidi" w:cstheme="minorBidi"/>
          <w:sz w:val="29"/>
          <w:szCs w:val="29"/>
        </w:rPr>
        <w:t xml:space="preserve">strategy, and </w:t>
      </w:r>
      <w:r w:rsidR="000A7185" w:rsidRPr="003176FB">
        <w:rPr>
          <w:rFonts w:asciiTheme="minorBidi" w:hAnsiTheme="minorBidi" w:cstheme="minorBidi"/>
          <w:sz w:val="29"/>
          <w:szCs w:val="29"/>
        </w:rPr>
        <w:t>implemented</w:t>
      </w:r>
      <w:r w:rsidRPr="003176FB">
        <w:rPr>
          <w:rFonts w:asciiTheme="minorBidi" w:hAnsiTheme="minorBidi" w:cstheme="minorBidi"/>
          <w:sz w:val="29"/>
          <w:szCs w:val="29"/>
        </w:rPr>
        <w:t xml:space="preserve"> </w:t>
      </w:r>
      <w:r w:rsidR="000A7185" w:rsidRPr="003176FB">
        <w:rPr>
          <w:rFonts w:asciiTheme="minorBidi" w:hAnsiTheme="minorBidi" w:cstheme="minorBidi"/>
          <w:sz w:val="29"/>
          <w:szCs w:val="29"/>
        </w:rPr>
        <w:t>effective</w:t>
      </w:r>
      <w:r w:rsidRPr="003176FB">
        <w:rPr>
          <w:rFonts w:asciiTheme="minorBidi" w:hAnsiTheme="minorBidi" w:cstheme="minorBidi"/>
          <w:sz w:val="29"/>
          <w:szCs w:val="29"/>
        </w:rPr>
        <w:t xml:space="preserve"> c</w:t>
      </w:r>
      <w:r w:rsidR="005B77F1" w:rsidRPr="003176FB">
        <w:rPr>
          <w:rFonts w:asciiTheme="minorBidi" w:hAnsiTheme="minorBidi" w:cstheme="minorBidi"/>
          <w:sz w:val="29"/>
          <w:szCs w:val="29"/>
        </w:rPr>
        <w:t xml:space="preserve">ost </w:t>
      </w:r>
      <w:r w:rsidRPr="003176FB">
        <w:rPr>
          <w:rFonts w:asciiTheme="minorBidi" w:hAnsiTheme="minorBidi" w:cstheme="minorBidi"/>
          <w:sz w:val="29"/>
          <w:szCs w:val="29"/>
        </w:rPr>
        <w:t>control</w:t>
      </w:r>
      <w:r w:rsidR="005B77F1" w:rsidRPr="003176FB">
        <w:rPr>
          <w:rFonts w:asciiTheme="minorBidi" w:hAnsiTheme="minorBidi" w:cstheme="minorBidi"/>
          <w:sz w:val="29"/>
          <w:szCs w:val="29"/>
        </w:rPr>
        <w:t> to</w:t>
      </w:r>
      <w:r w:rsidR="000A7185" w:rsidRPr="003176FB">
        <w:rPr>
          <w:rFonts w:asciiTheme="minorBidi" w:hAnsiTheme="minorBidi" w:cstheme="minorBidi"/>
          <w:sz w:val="29"/>
          <w:szCs w:val="29"/>
        </w:rPr>
        <w:t xml:space="preserve"> ensure the on-time delivery of </w:t>
      </w:r>
      <w:r w:rsidR="005B77F1" w:rsidRPr="003176FB">
        <w:rPr>
          <w:rFonts w:asciiTheme="minorBidi" w:hAnsiTheme="minorBidi" w:cstheme="minorBidi"/>
          <w:sz w:val="29"/>
          <w:szCs w:val="29"/>
        </w:rPr>
        <w:t>packaging solutions</w:t>
      </w:r>
      <w:r w:rsidR="00650D8B" w:rsidRPr="003176FB">
        <w:rPr>
          <w:rFonts w:asciiTheme="minorBidi" w:hAnsiTheme="minorBidi" w:cstheme="minorBidi"/>
          <w:sz w:val="29"/>
          <w:szCs w:val="29"/>
        </w:rPr>
        <w:t xml:space="preserve"> that are safe to its customers. </w:t>
      </w:r>
    </w:p>
    <w:bookmarkEnd w:id="6"/>
    <w:p w14:paraId="58EE33B6" w14:textId="06F7BD2A" w:rsidR="005B77F1" w:rsidRPr="003176FB" w:rsidRDefault="005B77F1" w:rsidP="000F3736">
      <w:pPr>
        <w:ind w:firstLine="720"/>
        <w:contextualSpacing/>
        <w:jc w:val="thaiDistribute"/>
        <w:rPr>
          <w:rFonts w:asciiTheme="minorBidi" w:hAnsiTheme="minorBidi" w:cstheme="minorBidi"/>
          <w:sz w:val="29"/>
          <w:szCs w:val="29"/>
        </w:rPr>
      </w:pPr>
      <w:r w:rsidRPr="003176FB">
        <w:rPr>
          <w:rFonts w:asciiTheme="minorBidi" w:hAnsiTheme="minorBidi" w:cstheme="minorBidi"/>
          <w:sz w:val="29"/>
          <w:szCs w:val="29"/>
        </w:rPr>
        <w:t xml:space="preserve">In addition, The Board of Directors of SCG has approved an H1/2021 interim dividend payment of </w:t>
      </w:r>
      <w:r w:rsidR="00D90C01" w:rsidRPr="003176FB">
        <w:rPr>
          <w:rFonts w:asciiTheme="minorBidi" w:hAnsiTheme="minorBidi" w:cstheme="minorBidi"/>
          <w:sz w:val="29"/>
          <w:szCs w:val="29"/>
        </w:rPr>
        <w:t xml:space="preserve">8.5 </w:t>
      </w:r>
      <w:r w:rsidRPr="003176FB">
        <w:rPr>
          <w:rFonts w:asciiTheme="minorBidi" w:hAnsiTheme="minorBidi" w:cstheme="minorBidi"/>
          <w:sz w:val="29"/>
          <w:szCs w:val="29"/>
        </w:rPr>
        <w:t>Baht per share (</w:t>
      </w:r>
      <w:r w:rsidR="00D90C01" w:rsidRPr="003176FB">
        <w:rPr>
          <w:rFonts w:asciiTheme="minorBidi" w:hAnsiTheme="minorBidi" w:cstheme="minorBidi"/>
          <w:sz w:val="29"/>
          <w:szCs w:val="29"/>
        </w:rPr>
        <w:t xml:space="preserve">10,200 </w:t>
      </w:r>
      <w:r w:rsidRPr="003176FB">
        <w:rPr>
          <w:rFonts w:asciiTheme="minorBidi" w:hAnsiTheme="minorBidi" w:cstheme="minorBidi"/>
          <w:sz w:val="29"/>
          <w:szCs w:val="29"/>
        </w:rPr>
        <w:t xml:space="preserve">MB), which is payable on </w:t>
      </w:r>
      <w:r w:rsidR="002D2915" w:rsidRPr="003176FB">
        <w:rPr>
          <w:rFonts w:asciiTheme="minorBidi" w:hAnsiTheme="minorBidi" w:cstheme="minorBidi"/>
          <w:sz w:val="29"/>
          <w:szCs w:val="29"/>
        </w:rPr>
        <w:t>August 27</w:t>
      </w:r>
      <w:r w:rsidRPr="003176FB">
        <w:rPr>
          <w:rFonts w:asciiTheme="minorBidi" w:hAnsiTheme="minorBidi" w:cstheme="minorBidi"/>
          <w:sz w:val="29"/>
          <w:szCs w:val="29"/>
        </w:rPr>
        <w:t xml:space="preserve">, 2021, XD-date on </w:t>
      </w:r>
      <w:r w:rsidR="002D2915" w:rsidRPr="003176FB">
        <w:rPr>
          <w:rFonts w:asciiTheme="minorBidi" w:hAnsiTheme="minorBidi" w:cstheme="minorBidi"/>
          <w:sz w:val="29"/>
          <w:szCs w:val="29"/>
        </w:rPr>
        <w:t>August 13</w:t>
      </w:r>
      <w:r w:rsidRPr="003176FB">
        <w:rPr>
          <w:rFonts w:asciiTheme="minorBidi" w:hAnsiTheme="minorBidi" w:cstheme="minorBidi"/>
          <w:sz w:val="29"/>
          <w:szCs w:val="29"/>
        </w:rPr>
        <w:t xml:space="preserve">, 2021 and record date on </w:t>
      </w:r>
      <w:r w:rsidR="002D2915" w:rsidRPr="003176FB">
        <w:rPr>
          <w:rFonts w:asciiTheme="minorBidi" w:hAnsiTheme="minorBidi" w:cstheme="minorBidi"/>
          <w:sz w:val="29"/>
          <w:szCs w:val="29"/>
        </w:rPr>
        <w:t>August 16</w:t>
      </w:r>
      <w:r w:rsidRPr="003176FB">
        <w:rPr>
          <w:rFonts w:asciiTheme="minorBidi" w:hAnsiTheme="minorBidi" w:cstheme="minorBidi"/>
          <w:sz w:val="29"/>
          <w:szCs w:val="29"/>
        </w:rPr>
        <w:t>, 2021." Mr. Roongrote concluded.</w:t>
      </w:r>
    </w:p>
    <w:p w14:paraId="13510400" w14:textId="1CD3DC4D" w:rsidR="00CE33AE" w:rsidRPr="003176FB" w:rsidRDefault="00CE33AE" w:rsidP="000F3736">
      <w:pPr>
        <w:pStyle w:val="ListParagraph"/>
        <w:ind w:left="1440"/>
        <w:jc w:val="thaiDistribute"/>
        <w:rPr>
          <w:rFonts w:asciiTheme="minorBidi" w:hAnsiTheme="minorBidi" w:cstheme="minorBidi"/>
          <w:sz w:val="29"/>
          <w:szCs w:val="29"/>
        </w:rPr>
      </w:pPr>
    </w:p>
    <w:p w14:paraId="3E4A7518" w14:textId="77777777" w:rsidR="005B77F1" w:rsidRPr="003176FB" w:rsidRDefault="005B77F1" w:rsidP="00CB506D">
      <w:pPr>
        <w:ind w:firstLine="720"/>
        <w:jc w:val="center"/>
        <w:rPr>
          <w:rFonts w:asciiTheme="minorBidi" w:hAnsiTheme="minorBidi" w:cstheme="minorBidi"/>
          <w:sz w:val="29"/>
          <w:szCs w:val="29"/>
        </w:rPr>
      </w:pPr>
      <w:r w:rsidRPr="003176FB">
        <w:rPr>
          <w:rFonts w:asciiTheme="minorBidi" w:hAnsiTheme="minorBidi" w:cstheme="minorBidi"/>
          <w:sz w:val="29"/>
          <w:szCs w:val="29"/>
          <w:cs/>
        </w:rPr>
        <w:t>***************************************************************</w:t>
      </w:r>
    </w:p>
    <w:p w14:paraId="06B73A76" w14:textId="77777777" w:rsidR="005B77F1" w:rsidRPr="003176FB" w:rsidRDefault="005B77F1" w:rsidP="000F3736">
      <w:pPr>
        <w:pStyle w:val="ListParagraph"/>
        <w:ind w:left="1440"/>
        <w:jc w:val="thaiDistribute"/>
        <w:rPr>
          <w:rFonts w:asciiTheme="minorBidi" w:hAnsiTheme="minorBidi" w:cstheme="minorBidi"/>
          <w:sz w:val="29"/>
          <w:szCs w:val="29"/>
        </w:rPr>
      </w:pPr>
    </w:p>
    <w:sectPr w:rsidR="005B77F1" w:rsidRPr="003176FB" w:rsidSect="00A769E5">
      <w:headerReference w:type="even" r:id="rId8"/>
      <w:headerReference w:type="default" r:id="rId9"/>
      <w:footerReference w:type="even" r:id="rId10"/>
      <w:footerReference w:type="default" r:id="rId11"/>
      <w:headerReference w:type="first" r:id="rId12"/>
      <w:footerReference w:type="first" r:id="rId13"/>
      <w:pgSz w:w="11906" w:h="16838"/>
      <w:pgMar w:top="1121" w:right="1416" w:bottom="0"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924E7" w14:textId="77777777" w:rsidR="005132A5" w:rsidRDefault="005132A5" w:rsidP="00BA1446">
      <w:r>
        <w:separator/>
      </w:r>
    </w:p>
  </w:endnote>
  <w:endnote w:type="continuationSeparator" w:id="0">
    <w:p w14:paraId="014D5CF2" w14:textId="77777777" w:rsidR="005132A5" w:rsidRDefault="005132A5" w:rsidP="00BA1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21111" w14:textId="77777777" w:rsidR="003176FB" w:rsidRDefault="003176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CEC0D" w14:textId="77777777" w:rsidR="003176FB" w:rsidRDefault="003176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A4850" w14:textId="77777777" w:rsidR="003176FB" w:rsidRDefault="003176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57667" w14:textId="77777777" w:rsidR="005132A5" w:rsidRDefault="005132A5" w:rsidP="00BA1446">
      <w:r>
        <w:separator/>
      </w:r>
    </w:p>
  </w:footnote>
  <w:footnote w:type="continuationSeparator" w:id="0">
    <w:p w14:paraId="3B997C11" w14:textId="77777777" w:rsidR="005132A5" w:rsidRDefault="005132A5" w:rsidP="00BA14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84674" w14:textId="77777777" w:rsidR="003176FB" w:rsidRDefault="003176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6E7C2" w14:textId="77777777" w:rsidR="00A769E5" w:rsidRDefault="00A769E5" w:rsidP="00A769E5">
    <w:pPr>
      <w:pStyle w:val="Header"/>
      <w:tabs>
        <w:tab w:val="center" w:pos="3397"/>
      </w:tabs>
      <w:jc w:val="center"/>
      <w:rPr>
        <w:rFonts w:asciiTheme="minorBidi" w:hAnsiTheme="minorBidi" w:cstheme="minorBidi"/>
        <w:b/>
        <w:bCs/>
        <w:color w:val="FF0000"/>
      </w:rPr>
    </w:pPr>
    <w:r w:rsidRPr="00A769E5">
      <w:rPr>
        <w:rFonts w:asciiTheme="minorBidi" w:hAnsiTheme="minorBidi" w:cstheme="minorBidi"/>
        <w:b/>
        <w:bCs/>
        <w:noProof/>
        <w:sz w:val="32"/>
        <w:szCs w:val="32"/>
      </w:rPr>
      <w:drawing>
        <wp:anchor distT="0" distB="0" distL="114300" distR="114300" simplePos="0" relativeHeight="251658240" behindDoc="0" locked="0" layoutInCell="1" allowOverlap="1" wp14:anchorId="27D99628" wp14:editId="61624523">
          <wp:simplePos x="0" y="0"/>
          <wp:positionH relativeFrom="column">
            <wp:posOffset>4333985</wp:posOffset>
          </wp:positionH>
          <wp:positionV relativeFrom="paragraph">
            <wp:posOffset>-47871</wp:posOffset>
          </wp:positionV>
          <wp:extent cx="1428750" cy="560705"/>
          <wp:effectExtent l="0" t="0" r="0" b="0"/>
          <wp:wrapThrough wrapText="bothSides">
            <wp:wrapPolygon edited="0">
              <wp:start x="0" y="0"/>
              <wp:lineTo x="0" y="20548"/>
              <wp:lineTo x="21312" y="20548"/>
              <wp:lineTo x="2131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1" cstate="print">
                    <a:extLst>
                      <a:ext uri="{28A0092B-C50C-407E-A947-70E740481C1C}">
                        <a14:useLocalDpi xmlns:a14="http://schemas.microsoft.com/office/drawing/2010/main" val="0"/>
                      </a:ext>
                    </a:extLst>
                  </a:blip>
                  <a:srcRect l="9031" t="16403" r="6613" b="17935"/>
                  <a:stretch/>
                </pic:blipFill>
                <pic:spPr bwMode="auto">
                  <a:xfrm>
                    <a:off x="0" y="0"/>
                    <a:ext cx="1428750" cy="560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Bidi" w:hAnsiTheme="minorBidi" w:cstheme="minorBidi"/>
        <w:b/>
        <w:bCs/>
        <w:color w:val="FF0000"/>
      </w:rPr>
      <w:tab/>
    </w:r>
  </w:p>
  <w:p w14:paraId="3955D691" w14:textId="64886C8C" w:rsidR="00BA1446" w:rsidRPr="00A769E5" w:rsidRDefault="00A769E5" w:rsidP="00A769E5">
    <w:pPr>
      <w:pStyle w:val="Header"/>
      <w:tabs>
        <w:tab w:val="center" w:pos="3397"/>
      </w:tabs>
      <w:jc w:val="center"/>
      <w:rPr>
        <w:rFonts w:asciiTheme="minorBidi" w:hAnsiTheme="minorBidi" w:cstheme="minorBidi"/>
        <w:b/>
        <w:bCs/>
      </w:rPr>
    </w:pPr>
    <w:r>
      <w:rPr>
        <w:rFonts w:asciiTheme="minorBidi" w:hAnsiTheme="minorBidi" w:cstheme="minorBidi"/>
        <w:b/>
        <w:bCs/>
        <w:color w:val="FF0000"/>
      </w:rPr>
      <w:tab/>
    </w:r>
    <w:r w:rsidRPr="00A769E5">
      <w:rPr>
        <w:rFonts w:asciiTheme="minorBidi" w:hAnsiTheme="minorBidi" w:cstheme="minorBidi"/>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2F436" w14:textId="77777777" w:rsidR="003176FB" w:rsidRDefault="003176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41D05"/>
    <w:multiLevelType w:val="hybridMultilevel"/>
    <w:tmpl w:val="1F44DB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98878B0"/>
    <w:multiLevelType w:val="hybridMultilevel"/>
    <w:tmpl w:val="FD60E8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6F04120"/>
    <w:multiLevelType w:val="hybridMultilevel"/>
    <w:tmpl w:val="4C5AAE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7E2868"/>
    <w:multiLevelType w:val="hybridMultilevel"/>
    <w:tmpl w:val="3FA87F48"/>
    <w:lvl w:ilvl="0" w:tplc="C6D69A9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71533A83"/>
    <w:multiLevelType w:val="hybridMultilevel"/>
    <w:tmpl w:val="34D2EB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76211BD2"/>
    <w:multiLevelType w:val="hybridMultilevel"/>
    <w:tmpl w:val="503C6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7A8396C"/>
    <w:multiLevelType w:val="hybridMultilevel"/>
    <w:tmpl w:val="3D6E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AD57EE"/>
    <w:multiLevelType w:val="hybridMultilevel"/>
    <w:tmpl w:val="3258B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446"/>
    <w:rsid w:val="00004BE4"/>
    <w:rsid w:val="00005615"/>
    <w:rsid w:val="00006219"/>
    <w:rsid w:val="00012C2B"/>
    <w:rsid w:val="00016D05"/>
    <w:rsid w:val="000216C0"/>
    <w:rsid w:val="0002206D"/>
    <w:rsid w:val="000233A5"/>
    <w:rsid w:val="00035951"/>
    <w:rsid w:val="00060440"/>
    <w:rsid w:val="00060D84"/>
    <w:rsid w:val="000615EC"/>
    <w:rsid w:val="00064EBC"/>
    <w:rsid w:val="00064F75"/>
    <w:rsid w:val="0006561C"/>
    <w:rsid w:val="00067E38"/>
    <w:rsid w:val="000706E7"/>
    <w:rsid w:val="0009509A"/>
    <w:rsid w:val="00095CFD"/>
    <w:rsid w:val="0009618C"/>
    <w:rsid w:val="000979AE"/>
    <w:rsid w:val="000A308F"/>
    <w:rsid w:val="000A437C"/>
    <w:rsid w:val="000A7185"/>
    <w:rsid w:val="000B0AD5"/>
    <w:rsid w:val="000B44F6"/>
    <w:rsid w:val="000B56A1"/>
    <w:rsid w:val="000C4882"/>
    <w:rsid w:val="000C7972"/>
    <w:rsid w:val="000C7BF9"/>
    <w:rsid w:val="000C7D08"/>
    <w:rsid w:val="000D2A21"/>
    <w:rsid w:val="000D6529"/>
    <w:rsid w:val="000D7ECF"/>
    <w:rsid w:val="000E26F6"/>
    <w:rsid w:val="000E2727"/>
    <w:rsid w:val="000E280E"/>
    <w:rsid w:val="000E7039"/>
    <w:rsid w:val="000E7970"/>
    <w:rsid w:val="000F1C10"/>
    <w:rsid w:val="000F3736"/>
    <w:rsid w:val="000F4B69"/>
    <w:rsid w:val="000F7B2A"/>
    <w:rsid w:val="000F7C97"/>
    <w:rsid w:val="00102637"/>
    <w:rsid w:val="001100EB"/>
    <w:rsid w:val="00114204"/>
    <w:rsid w:val="00116D0E"/>
    <w:rsid w:val="0011755A"/>
    <w:rsid w:val="00123A5D"/>
    <w:rsid w:val="00123AAB"/>
    <w:rsid w:val="00127273"/>
    <w:rsid w:val="00130A17"/>
    <w:rsid w:val="00131353"/>
    <w:rsid w:val="00136DCE"/>
    <w:rsid w:val="00141D76"/>
    <w:rsid w:val="001552BA"/>
    <w:rsid w:val="0017048F"/>
    <w:rsid w:val="00170530"/>
    <w:rsid w:val="001719E3"/>
    <w:rsid w:val="00183307"/>
    <w:rsid w:val="001851D5"/>
    <w:rsid w:val="0019424B"/>
    <w:rsid w:val="00195D6B"/>
    <w:rsid w:val="00197437"/>
    <w:rsid w:val="001A33A4"/>
    <w:rsid w:val="001A59ED"/>
    <w:rsid w:val="001A6DAF"/>
    <w:rsid w:val="001B546A"/>
    <w:rsid w:val="001C07AD"/>
    <w:rsid w:val="001C39A4"/>
    <w:rsid w:val="001D499C"/>
    <w:rsid w:val="001E0EFE"/>
    <w:rsid w:val="001F392B"/>
    <w:rsid w:val="001F6650"/>
    <w:rsid w:val="0020001D"/>
    <w:rsid w:val="00205602"/>
    <w:rsid w:val="002071C4"/>
    <w:rsid w:val="00207426"/>
    <w:rsid w:val="002116E6"/>
    <w:rsid w:val="002159CC"/>
    <w:rsid w:val="00226ABC"/>
    <w:rsid w:val="00230937"/>
    <w:rsid w:val="00231136"/>
    <w:rsid w:val="002311FF"/>
    <w:rsid w:val="00233695"/>
    <w:rsid w:val="0023554E"/>
    <w:rsid w:val="00236380"/>
    <w:rsid w:val="002367C0"/>
    <w:rsid w:val="00241364"/>
    <w:rsid w:val="00245407"/>
    <w:rsid w:val="002533A2"/>
    <w:rsid w:val="002558C9"/>
    <w:rsid w:val="00261DBA"/>
    <w:rsid w:val="0026688A"/>
    <w:rsid w:val="0027641E"/>
    <w:rsid w:val="00277139"/>
    <w:rsid w:val="00280EF7"/>
    <w:rsid w:val="00281EB9"/>
    <w:rsid w:val="002841C2"/>
    <w:rsid w:val="0028494D"/>
    <w:rsid w:val="00285F84"/>
    <w:rsid w:val="00291BDB"/>
    <w:rsid w:val="00293E52"/>
    <w:rsid w:val="00297263"/>
    <w:rsid w:val="002A1D55"/>
    <w:rsid w:val="002A3C06"/>
    <w:rsid w:val="002B6B62"/>
    <w:rsid w:val="002C151F"/>
    <w:rsid w:val="002C2485"/>
    <w:rsid w:val="002C371F"/>
    <w:rsid w:val="002C78FE"/>
    <w:rsid w:val="002D262F"/>
    <w:rsid w:val="002D2915"/>
    <w:rsid w:val="002D47A9"/>
    <w:rsid w:val="002D51CE"/>
    <w:rsid w:val="002E0EE8"/>
    <w:rsid w:val="002E1C91"/>
    <w:rsid w:val="002E7680"/>
    <w:rsid w:val="002F10A1"/>
    <w:rsid w:val="002F239D"/>
    <w:rsid w:val="002F7B92"/>
    <w:rsid w:val="00300C54"/>
    <w:rsid w:val="0031375C"/>
    <w:rsid w:val="003176FB"/>
    <w:rsid w:val="00322996"/>
    <w:rsid w:val="00323547"/>
    <w:rsid w:val="00326CD1"/>
    <w:rsid w:val="003272D1"/>
    <w:rsid w:val="003422D0"/>
    <w:rsid w:val="00342E0A"/>
    <w:rsid w:val="00350A33"/>
    <w:rsid w:val="00354797"/>
    <w:rsid w:val="003569AD"/>
    <w:rsid w:val="0036324B"/>
    <w:rsid w:val="003707AC"/>
    <w:rsid w:val="00376D1A"/>
    <w:rsid w:val="003803CA"/>
    <w:rsid w:val="003832AE"/>
    <w:rsid w:val="00383701"/>
    <w:rsid w:val="003848BC"/>
    <w:rsid w:val="003852F5"/>
    <w:rsid w:val="00391D98"/>
    <w:rsid w:val="003922EE"/>
    <w:rsid w:val="00397E37"/>
    <w:rsid w:val="003A5651"/>
    <w:rsid w:val="003B2150"/>
    <w:rsid w:val="003B3292"/>
    <w:rsid w:val="003C22DC"/>
    <w:rsid w:val="003C4AD2"/>
    <w:rsid w:val="003C7E0B"/>
    <w:rsid w:val="003E66B0"/>
    <w:rsid w:val="003F032E"/>
    <w:rsid w:val="003F161B"/>
    <w:rsid w:val="003F2D7C"/>
    <w:rsid w:val="003F4704"/>
    <w:rsid w:val="0040099D"/>
    <w:rsid w:val="004038A4"/>
    <w:rsid w:val="0040597F"/>
    <w:rsid w:val="0041131B"/>
    <w:rsid w:val="00411784"/>
    <w:rsid w:val="00417F9C"/>
    <w:rsid w:val="00423AB4"/>
    <w:rsid w:val="00431345"/>
    <w:rsid w:val="00431D7D"/>
    <w:rsid w:val="004330EA"/>
    <w:rsid w:val="00433C7D"/>
    <w:rsid w:val="00440E2B"/>
    <w:rsid w:val="0045166D"/>
    <w:rsid w:val="00454A21"/>
    <w:rsid w:val="00456EAA"/>
    <w:rsid w:val="004754C5"/>
    <w:rsid w:val="00477CA7"/>
    <w:rsid w:val="00495C12"/>
    <w:rsid w:val="0049700E"/>
    <w:rsid w:val="004971FD"/>
    <w:rsid w:val="00497623"/>
    <w:rsid w:val="004A04F8"/>
    <w:rsid w:val="004A77E3"/>
    <w:rsid w:val="004B33F7"/>
    <w:rsid w:val="004B34EB"/>
    <w:rsid w:val="004B401C"/>
    <w:rsid w:val="004B66AB"/>
    <w:rsid w:val="004C482E"/>
    <w:rsid w:val="004D1C0B"/>
    <w:rsid w:val="004D7677"/>
    <w:rsid w:val="004E5F94"/>
    <w:rsid w:val="004F0951"/>
    <w:rsid w:val="004F0EC2"/>
    <w:rsid w:val="00503E64"/>
    <w:rsid w:val="00512A44"/>
    <w:rsid w:val="005132A5"/>
    <w:rsid w:val="00515CD4"/>
    <w:rsid w:val="0052225C"/>
    <w:rsid w:val="005254B0"/>
    <w:rsid w:val="005262D5"/>
    <w:rsid w:val="00526D70"/>
    <w:rsid w:val="0052736D"/>
    <w:rsid w:val="00527484"/>
    <w:rsid w:val="00533994"/>
    <w:rsid w:val="0054188E"/>
    <w:rsid w:val="00555029"/>
    <w:rsid w:val="0055688E"/>
    <w:rsid w:val="00560229"/>
    <w:rsid w:val="00562DCF"/>
    <w:rsid w:val="005712C4"/>
    <w:rsid w:val="00574D80"/>
    <w:rsid w:val="00577FF2"/>
    <w:rsid w:val="00582378"/>
    <w:rsid w:val="005863F9"/>
    <w:rsid w:val="00587A3C"/>
    <w:rsid w:val="00592F05"/>
    <w:rsid w:val="00593F90"/>
    <w:rsid w:val="005967EC"/>
    <w:rsid w:val="005A07AB"/>
    <w:rsid w:val="005A2021"/>
    <w:rsid w:val="005A3976"/>
    <w:rsid w:val="005A6A49"/>
    <w:rsid w:val="005B171C"/>
    <w:rsid w:val="005B1AE0"/>
    <w:rsid w:val="005B1F91"/>
    <w:rsid w:val="005B2A4C"/>
    <w:rsid w:val="005B4641"/>
    <w:rsid w:val="005B4683"/>
    <w:rsid w:val="005B77F1"/>
    <w:rsid w:val="005C3C3F"/>
    <w:rsid w:val="005C7899"/>
    <w:rsid w:val="005D08CC"/>
    <w:rsid w:val="005D30ED"/>
    <w:rsid w:val="005D6F19"/>
    <w:rsid w:val="005D73EE"/>
    <w:rsid w:val="005E724C"/>
    <w:rsid w:val="005F2327"/>
    <w:rsid w:val="005F55BC"/>
    <w:rsid w:val="005F6441"/>
    <w:rsid w:val="00603EE1"/>
    <w:rsid w:val="00604C10"/>
    <w:rsid w:val="00606078"/>
    <w:rsid w:val="006065D1"/>
    <w:rsid w:val="006065F5"/>
    <w:rsid w:val="00611368"/>
    <w:rsid w:val="006177F1"/>
    <w:rsid w:val="0062075F"/>
    <w:rsid w:val="00624C24"/>
    <w:rsid w:val="00624E73"/>
    <w:rsid w:val="006261C9"/>
    <w:rsid w:val="00627CFE"/>
    <w:rsid w:val="00633C6B"/>
    <w:rsid w:val="00633D0B"/>
    <w:rsid w:val="00636B7B"/>
    <w:rsid w:val="0063712C"/>
    <w:rsid w:val="00640075"/>
    <w:rsid w:val="00641F8A"/>
    <w:rsid w:val="006421DD"/>
    <w:rsid w:val="006433D4"/>
    <w:rsid w:val="00643F30"/>
    <w:rsid w:val="00650D8B"/>
    <w:rsid w:val="00656A61"/>
    <w:rsid w:val="006610EB"/>
    <w:rsid w:val="00666992"/>
    <w:rsid w:val="00666C10"/>
    <w:rsid w:val="00666FA1"/>
    <w:rsid w:val="006760EF"/>
    <w:rsid w:val="00676C91"/>
    <w:rsid w:val="00681AA3"/>
    <w:rsid w:val="0068354D"/>
    <w:rsid w:val="00683D78"/>
    <w:rsid w:val="00686A49"/>
    <w:rsid w:val="0068784B"/>
    <w:rsid w:val="006961CA"/>
    <w:rsid w:val="00696777"/>
    <w:rsid w:val="00696E34"/>
    <w:rsid w:val="006A09C1"/>
    <w:rsid w:val="006A0BA2"/>
    <w:rsid w:val="006A204E"/>
    <w:rsid w:val="006B16DA"/>
    <w:rsid w:val="006C101C"/>
    <w:rsid w:val="006C4099"/>
    <w:rsid w:val="006C50B9"/>
    <w:rsid w:val="006C77B2"/>
    <w:rsid w:val="006D0B6B"/>
    <w:rsid w:val="006E3D64"/>
    <w:rsid w:val="006E524D"/>
    <w:rsid w:val="006F0A2F"/>
    <w:rsid w:val="006F24A2"/>
    <w:rsid w:val="006F5A71"/>
    <w:rsid w:val="006F6B7A"/>
    <w:rsid w:val="00702346"/>
    <w:rsid w:val="00703730"/>
    <w:rsid w:val="00703F15"/>
    <w:rsid w:val="00712AE3"/>
    <w:rsid w:val="0071688C"/>
    <w:rsid w:val="007204F6"/>
    <w:rsid w:val="00730D33"/>
    <w:rsid w:val="007329E3"/>
    <w:rsid w:val="00732BA6"/>
    <w:rsid w:val="00735471"/>
    <w:rsid w:val="0074254C"/>
    <w:rsid w:val="007436B3"/>
    <w:rsid w:val="00744625"/>
    <w:rsid w:val="00746D3C"/>
    <w:rsid w:val="00751992"/>
    <w:rsid w:val="00760CEE"/>
    <w:rsid w:val="0076219F"/>
    <w:rsid w:val="00767A5F"/>
    <w:rsid w:val="007777B8"/>
    <w:rsid w:val="007840C3"/>
    <w:rsid w:val="00785750"/>
    <w:rsid w:val="0079065E"/>
    <w:rsid w:val="00791538"/>
    <w:rsid w:val="00792F77"/>
    <w:rsid w:val="00795827"/>
    <w:rsid w:val="00795C4A"/>
    <w:rsid w:val="007A1C9C"/>
    <w:rsid w:val="007A6F2A"/>
    <w:rsid w:val="007C06E5"/>
    <w:rsid w:val="007C6F96"/>
    <w:rsid w:val="007D1C74"/>
    <w:rsid w:val="007D296D"/>
    <w:rsid w:val="007D5C2C"/>
    <w:rsid w:val="007D75C8"/>
    <w:rsid w:val="007E3351"/>
    <w:rsid w:val="007E443C"/>
    <w:rsid w:val="007F433D"/>
    <w:rsid w:val="007F54B9"/>
    <w:rsid w:val="007F7ADF"/>
    <w:rsid w:val="00801422"/>
    <w:rsid w:val="0080311E"/>
    <w:rsid w:val="008035E8"/>
    <w:rsid w:val="008038F8"/>
    <w:rsid w:val="008066BF"/>
    <w:rsid w:val="00806CA8"/>
    <w:rsid w:val="00810498"/>
    <w:rsid w:val="008118E7"/>
    <w:rsid w:val="00812B61"/>
    <w:rsid w:val="00812BB8"/>
    <w:rsid w:val="00825F08"/>
    <w:rsid w:val="0083245D"/>
    <w:rsid w:val="0083555E"/>
    <w:rsid w:val="00837339"/>
    <w:rsid w:val="0084202D"/>
    <w:rsid w:val="008453F3"/>
    <w:rsid w:val="0085113C"/>
    <w:rsid w:val="0085490C"/>
    <w:rsid w:val="00854C7C"/>
    <w:rsid w:val="00854D92"/>
    <w:rsid w:val="008610ED"/>
    <w:rsid w:val="00862E72"/>
    <w:rsid w:val="00865F97"/>
    <w:rsid w:val="008730D8"/>
    <w:rsid w:val="00875369"/>
    <w:rsid w:val="00881651"/>
    <w:rsid w:val="008817D2"/>
    <w:rsid w:val="008841A4"/>
    <w:rsid w:val="008926E7"/>
    <w:rsid w:val="00897657"/>
    <w:rsid w:val="008977B2"/>
    <w:rsid w:val="008A31B9"/>
    <w:rsid w:val="008A3232"/>
    <w:rsid w:val="008A4551"/>
    <w:rsid w:val="008A49D1"/>
    <w:rsid w:val="008B60EE"/>
    <w:rsid w:val="008B64BA"/>
    <w:rsid w:val="008C0EEA"/>
    <w:rsid w:val="008D7428"/>
    <w:rsid w:val="008F117F"/>
    <w:rsid w:val="008F7725"/>
    <w:rsid w:val="008F7991"/>
    <w:rsid w:val="00900359"/>
    <w:rsid w:val="00911D5C"/>
    <w:rsid w:val="00920193"/>
    <w:rsid w:val="009310DE"/>
    <w:rsid w:val="00932791"/>
    <w:rsid w:val="00933325"/>
    <w:rsid w:val="0093395C"/>
    <w:rsid w:val="00934D45"/>
    <w:rsid w:val="00941DCE"/>
    <w:rsid w:val="00943EE9"/>
    <w:rsid w:val="009472A4"/>
    <w:rsid w:val="00950419"/>
    <w:rsid w:val="009519C5"/>
    <w:rsid w:val="0095688E"/>
    <w:rsid w:val="00963375"/>
    <w:rsid w:val="009707B7"/>
    <w:rsid w:val="0097470C"/>
    <w:rsid w:val="0098253A"/>
    <w:rsid w:val="00983852"/>
    <w:rsid w:val="00984A5B"/>
    <w:rsid w:val="0098745A"/>
    <w:rsid w:val="00990D66"/>
    <w:rsid w:val="009969A9"/>
    <w:rsid w:val="00996D7F"/>
    <w:rsid w:val="00997706"/>
    <w:rsid w:val="00997832"/>
    <w:rsid w:val="009A4C14"/>
    <w:rsid w:val="009B03FF"/>
    <w:rsid w:val="009B7368"/>
    <w:rsid w:val="009D0B4F"/>
    <w:rsid w:val="009D54C3"/>
    <w:rsid w:val="009E30C2"/>
    <w:rsid w:val="009E350B"/>
    <w:rsid w:val="009E54C9"/>
    <w:rsid w:val="009F0CA0"/>
    <w:rsid w:val="00A02CB1"/>
    <w:rsid w:val="00A05866"/>
    <w:rsid w:val="00A07F2D"/>
    <w:rsid w:val="00A134AF"/>
    <w:rsid w:val="00A14A36"/>
    <w:rsid w:val="00A2532E"/>
    <w:rsid w:val="00A2721A"/>
    <w:rsid w:val="00A32F1D"/>
    <w:rsid w:val="00A4550E"/>
    <w:rsid w:val="00A46B53"/>
    <w:rsid w:val="00A46CCD"/>
    <w:rsid w:val="00A470FB"/>
    <w:rsid w:val="00A52076"/>
    <w:rsid w:val="00A53280"/>
    <w:rsid w:val="00A54064"/>
    <w:rsid w:val="00A541EC"/>
    <w:rsid w:val="00A54E7D"/>
    <w:rsid w:val="00A603B6"/>
    <w:rsid w:val="00A643BE"/>
    <w:rsid w:val="00A665AD"/>
    <w:rsid w:val="00A671B5"/>
    <w:rsid w:val="00A70809"/>
    <w:rsid w:val="00A73E26"/>
    <w:rsid w:val="00A745B7"/>
    <w:rsid w:val="00A769E5"/>
    <w:rsid w:val="00A87D73"/>
    <w:rsid w:val="00A87F0B"/>
    <w:rsid w:val="00A93165"/>
    <w:rsid w:val="00A94D9A"/>
    <w:rsid w:val="00A95900"/>
    <w:rsid w:val="00AB14E9"/>
    <w:rsid w:val="00AB37B4"/>
    <w:rsid w:val="00AB4268"/>
    <w:rsid w:val="00AC1AEF"/>
    <w:rsid w:val="00AC6002"/>
    <w:rsid w:val="00AD4020"/>
    <w:rsid w:val="00AE002E"/>
    <w:rsid w:val="00AE037B"/>
    <w:rsid w:val="00AE2389"/>
    <w:rsid w:val="00AE4277"/>
    <w:rsid w:val="00AE4B91"/>
    <w:rsid w:val="00AF23BE"/>
    <w:rsid w:val="00AF6847"/>
    <w:rsid w:val="00B01AEB"/>
    <w:rsid w:val="00B041D0"/>
    <w:rsid w:val="00B13C3B"/>
    <w:rsid w:val="00B16777"/>
    <w:rsid w:val="00B2036C"/>
    <w:rsid w:val="00B230F0"/>
    <w:rsid w:val="00B35DB6"/>
    <w:rsid w:val="00B3688B"/>
    <w:rsid w:val="00B37039"/>
    <w:rsid w:val="00B370E8"/>
    <w:rsid w:val="00B44E5F"/>
    <w:rsid w:val="00B466D2"/>
    <w:rsid w:val="00B47784"/>
    <w:rsid w:val="00B508D2"/>
    <w:rsid w:val="00B545F7"/>
    <w:rsid w:val="00B5628D"/>
    <w:rsid w:val="00B5719C"/>
    <w:rsid w:val="00B64FE4"/>
    <w:rsid w:val="00B75F20"/>
    <w:rsid w:val="00B77F0C"/>
    <w:rsid w:val="00B82D36"/>
    <w:rsid w:val="00B87AD0"/>
    <w:rsid w:val="00B93436"/>
    <w:rsid w:val="00BA05B8"/>
    <w:rsid w:val="00BA1446"/>
    <w:rsid w:val="00BA20C7"/>
    <w:rsid w:val="00BA70F4"/>
    <w:rsid w:val="00BA78E1"/>
    <w:rsid w:val="00BA7CE7"/>
    <w:rsid w:val="00BB07DA"/>
    <w:rsid w:val="00BB658E"/>
    <w:rsid w:val="00BC333D"/>
    <w:rsid w:val="00BD26E5"/>
    <w:rsid w:val="00BD657C"/>
    <w:rsid w:val="00BE0AD3"/>
    <w:rsid w:val="00BE43D7"/>
    <w:rsid w:val="00BE79C4"/>
    <w:rsid w:val="00C00CCE"/>
    <w:rsid w:val="00C13A11"/>
    <w:rsid w:val="00C15ED5"/>
    <w:rsid w:val="00C21B04"/>
    <w:rsid w:val="00C24424"/>
    <w:rsid w:val="00C2725E"/>
    <w:rsid w:val="00C314D1"/>
    <w:rsid w:val="00C3573E"/>
    <w:rsid w:val="00C42C00"/>
    <w:rsid w:val="00C52733"/>
    <w:rsid w:val="00C553B5"/>
    <w:rsid w:val="00C56D2C"/>
    <w:rsid w:val="00C56F7A"/>
    <w:rsid w:val="00C57B83"/>
    <w:rsid w:val="00C615B9"/>
    <w:rsid w:val="00C66656"/>
    <w:rsid w:val="00C6695F"/>
    <w:rsid w:val="00C776D1"/>
    <w:rsid w:val="00C807EC"/>
    <w:rsid w:val="00C865E0"/>
    <w:rsid w:val="00C86951"/>
    <w:rsid w:val="00C94055"/>
    <w:rsid w:val="00CA3C5B"/>
    <w:rsid w:val="00CA557F"/>
    <w:rsid w:val="00CA604E"/>
    <w:rsid w:val="00CB2EB9"/>
    <w:rsid w:val="00CB4E8C"/>
    <w:rsid w:val="00CB506D"/>
    <w:rsid w:val="00CC28EA"/>
    <w:rsid w:val="00CC39CD"/>
    <w:rsid w:val="00CC7AB3"/>
    <w:rsid w:val="00CD025C"/>
    <w:rsid w:val="00CD32B4"/>
    <w:rsid w:val="00CD44B5"/>
    <w:rsid w:val="00CE33AE"/>
    <w:rsid w:val="00CE3852"/>
    <w:rsid w:val="00CE5A74"/>
    <w:rsid w:val="00CE607C"/>
    <w:rsid w:val="00CF17C7"/>
    <w:rsid w:val="00D04512"/>
    <w:rsid w:val="00D05F40"/>
    <w:rsid w:val="00D12028"/>
    <w:rsid w:val="00D22A15"/>
    <w:rsid w:val="00D23F04"/>
    <w:rsid w:val="00D24A53"/>
    <w:rsid w:val="00D24CEC"/>
    <w:rsid w:val="00D26500"/>
    <w:rsid w:val="00D26C88"/>
    <w:rsid w:val="00D34CD3"/>
    <w:rsid w:val="00D47B90"/>
    <w:rsid w:val="00D54075"/>
    <w:rsid w:val="00D6091F"/>
    <w:rsid w:val="00D65645"/>
    <w:rsid w:val="00D70343"/>
    <w:rsid w:val="00D70BDE"/>
    <w:rsid w:val="00D74484"/>
    <w:rsid w:val="00D779AC"/>
    <w:rsid w:val="00D82B85"/>
    <w:rsid w:val="00D8395F"/>
    <w:rsid w:val="00D86183"/>
    <w:rsid w:val="00D86E22"/>
    <w:rsid w:val="00D90C01"/>
    <w:rsid w:val="00D914A9"/>
    <w:rsid w:val="00D91B27"/>
    <w:rsid w:val="00D9234E"/>
    <w:rsid w:val="00D92A36"/>
    <w:rsid w:val="00D93E46"/>
    <w:rsid w:val="00D95ACE"/>
    <w:rsid w:val="00D95EB7"/>
    <w:rsid w:val="00D970D5"/>
    <w:rsid w:val="00DA3688"/>
    <w:rsid w:val="00DA43A4"/>
    <w:rsid w:val="00DB5A42"/>
    <w:rsid w:val="00DC12EC"/>
    <w:rsid w:val="00DC1BC2"/>
    <w:rsid w:val="00DC28B9"/>
    <w:rsid w:val="00DC30C9"/>
    <w:rsid w:val="00DC507A"/>
    <w:rsid w:val="00DC6687"/>
    <w:rsid w:val="00DC6A54"/>
    <w:rsid w:val="00DD3E71"/>
    <w:rsid w:val="00DE1235"/>
    <w:rsid w:val="00DE2240"/>
    <w:rsid w:val="00DE3DA9"/>
    <w:rsid w:val="00DE462B"/>
    <w:rsid w:val="00DE6852"/>
    <w:rsid w:val="00DE7853"/>
    <w:rsid w:val="00DF0576"/>
    <w:rsid w:val="00DF0C2C"/>
    <w:rsid w:val="00DF0C38"/>
    <w:rsid w:val="00DF2DF6"/>
    <w:rsid w:val="00DF55A1"/>
    <w:rsid w:val="00DF6D52"/>
    <w:rsid w:val="00E00684"/>
    <w:rsid w:val="00E00CE7"/>
    <w:rsid w:val="00E0380D"/>
    <w:rsid w:val="00E04352"/>
    <w:rsid w:val="00E10791"/>
    <w:rsid w:val="00E161F5"/>
    <w:rsid w:val="00E16C42"/>
    <w:rsid w:val="00E23406"/>
    <w:rsid w:val="00E234F4"/>
    <w:rsid w:val="00E259B5"/>
    <w:rsid w:val="00E25D64"/>
    <w:rsid w:val="00E27608"/>
    <w:rsid w:val="00E36722"/>
    <w:rsid w:val="00E40BC2"/>
    <w:rsid w:val="00E433AC"/>
    <w:rsid w:val="00E45813"/>
    <w:rsid w:val="00E45AB8"/>
    <w:rsid w:val="00E5474C"/>
    <w:rsid w:val="00E5482C"/>
    <w:rsid w:val="00E554F0"/>
    <w:rsid w:val="00E5737C"/>
    <w:rsid w:val="00E621CB"/>
    <w:rsid w:val="00E67B80"/>
    <w:rsid w:val="00E7236A"/>
    <w:rsid w:val="00E8023D"/>
    <w:rsid w:val="00E81112"/>
    <w:rsid w:val="00E83F9F"/>
    <w:rsid w:val="00E94FDB"/>
    <w:rsid w:val="00E96EC9"/>
    <w:rsid w:val="00EA05D0"/>
    <w:rsid w:val="00EA2927"/>
    <w:rsid w:val="00EB36CA"/>
    <w:rsid w:val="00EB5223"/>
    <w:rsid w:val="00EC69B0"/>
    <w:rsid w:val="00ED32E8"/>
    <w:rsid w:val="00EE714C"/>
    <w:rsid w:val="00F01725"/>
    <w:rsid w:val="00F034F9"/>
    <w:rsid w:val="00F12812"/>
    <w:rsid w:val="00F128A7"/>
    <w:rsid w:val="00F141FA"/>
    <w:rsid w:val="00F1692B"/>
    <w:rsid w:val="00F20FF0"/>
    <w:rsid w:val="00F25067"/>
    <w:rsid w:val="00F33616"/>
    <w:rsid w:val="00F36621"/>
    <w:rsid w:val="00F36972"/>
    <w:rsid w:val="00F4058B"/>
    <w:rsid w:val="00F43FCE"/>
    <w:rsid w:val="00F50F0C"/>
    <w:rsid w:val="00F522B8"/>
    <w:rsid w:val="00F544C3"/>
    <w:rsid w:val="00F55A35"/>
    <w:rsid w:val="00F621D5"/>
    <w:rsid w:val="00F63C9D"/>
    <w:rsid w:val="00F64F87"/>
    <w:rsid w:val="00F66CF9"/>
    <w:rsid w:val="00F7173F"/>
    <w:rsid w:val="00F724BC"/>
    <w:rsid w:val="00F774ED"/>
    <w:rsid w:val="00F848EA"/>
    <w:rsid w:val="00FA2400"/>
    <w:rsid w:val="00FA6A89"/>
    <w:rsid w:val="00FB248E"/>
    <w:rsid w:val="00FB39E2"/>
    <w:rsid w:val="00FB4672"/>
    <w:rsid w:val="00FC28A2"/>
    <w:rsid w:val="00FC3373"/>
    <w:rsid w:val="00FC392D"/>
    <w:rsid w:val="00FC4190"/>
    <w:rsid w:val="00FC59CB"/>
    <w:rsid w:val="00FD6503"/>
    <w:rsid w:val="00FE0A43"/>
    <w:rsid w:val="00FF14CA"/>
    <w:rsid w:val="00FF1E69"/>
    <w:rsid w:val="00FF39EF"/>
    <w:rsid w:val="00FF753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C5D9D"/>
  <w15:docId w15:val="{819A8575-6807-49A6-B261-E43AA07B7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1446"/>
    <w:pPr>
      <w:spacing w:after="0" w:line="240" w:lineRule="auto"/>
    </w:pPr>
    <w:rPr>
      <w:rFonts w:ascii="Calibri" w:hAnsi="Calibri"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BA1446"/>
  </w:style>
  <w:style w:type="paragraph" w:styleId="Header">
    <w:name w:val="header"/>
    <w:basedOn w:val="Normal"/>
    <w:link w:val="HeaderChar"/>
    <w:uiPriority w:val="99"/>
    <w:unhideWhenUsed/>
    <w:rsid w:val="00BA1446"/>
    <w:pPr>
      <w:tabs>
        <w:tab w:val="center" w:pos="4513"/>
        <w:tab w:val="right" w:pos="9026"/>
      </w:tabs>
    </w:pPr>
    <w:rPr>
      <w:rFonts w:cs="Angsana New"/>
      <w:szCs w:val="28"/>
    </w:rPr>
  </w:style>
  <w:style w:type="character" w:customStyle="1" w:styleId="HeaderChar">
    <w:name w:val="Header Char"/>
    <w:basedOn w:val="DefaultParagraphFont"/>
    <w:link w:val="Header"/>
    <w:uiPriority w:val="99"/>
    <w:rsid w:val="00BA1446"/>
    <w:rPr>
      <w:rFonts w:ascii="Calibri" w:hAnsi="Calibri" w:cs="Angsana New"/>
    </w:rPr>
  </w:style>
  <w:style w:type="paragraph" w:styleId="Footer">
    <w:name w:val="footer"/>
    <w:basedOn w:val="Normal"/>
    <w:link w:val="FooterChar"/>
    <w:uiPriority w:val="99"/>
    <w:unhideWhenUsed/>
    <w:rsid w:val="00BA1446"/>
    <w:pPr>
      <w:tabs>
        <w:tab w:val="center" w:pos="4513"/>
        <w:tab w:val="right" w:pos="9026"/>
      </w:tabs>
    </w:pPr>
    <w:rPr>
      <w:rFonts w:cs="Angsana New"/>
      <w:szCs w:val="28"/>
    </w:rPr>
  </w:style>
  <w:style w:type="character" w:customStyle="1" w:styleId="FooterChar">
    <w:name w:val="Footer Char"/>
    <w:basedOn w:val="DefaultParagraphFont"/>
    <w:link w:val="Footer"/>
    <w:uiPriority w:val="99"/>
    <w:rsid w:val="00BA1446"/>
    <w:rPr>
      <w:rFonts w:ascii="Calibri" w:hAnsi="Calibri" w:cs="Angsana New"/>
    </w:rPr>
  </w:style>
  <w:style w:type="paragraph" w:styleId="ListParagraph">
    <w:name w:val="List Paragraph"/>
    <w:basedOn w:val="Normal"/>
    <w:uiPriority w:val="34"/>
    <w:qFormat/>
    <w:rsid w:val="00B230F0"/>
    <w:pPr>
      <w:ind w:left="720"/>
      <w:contextualSpacing/>
    </w:pPr>
    <w:rPr>
      <w:rFonts w:cs="Angsana New"/>
      <w:szCs w:val="28"/>
    </w:rPr>
  </w:style>
  <w:style w:type="paragraph" w:styleId="BalloonText">
    <w:name w:val="Balloon Text"/>
    <w:basedOn w:val="Normal"/>
    <w:link w:val="BalloonTextChar"/>
    <w:uiPriority w:val="99"/>
    <w:semiHidden/>
    <w:unhideWhenUsed/>
    <w:rsid w:val="005D6F19"/>
    <w:rPr>
      <w:rFonts w:ascii="Tahoma" w:hAnsi="Tahoma" w:cs="Angsana New"/>
      <w:sz w:val="16"/>
      <w:szCs w:val="20"/>
    </w:rPr>
  </w:style>
  <w:style w:type="character" w:customStyle="1" w:styleId="BalloonTextChar">
    <w:name w:val="Balloon Text Char"/>
    <w:basedOn w:val="DefaultParagraphFont"/>
    <w:link w:val="BalloonText"/>
    <w:uiPriority w:val="99"/>
    <w:semiHidden/>
    <w:rsid w:val="005D6F19"/>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425288">
      <w:bodyDiv w:val="1"/>
      <w:marLeft w:val="0"/>
      <w:marRight w:val="0"/>
      <w:marTop w:val="0"/>
      <w:marBottom w:val="0"/>
      <w:divBdr>
        <w:top w:val="none" w:sz="0" w:space="0" w:color="auto"/>
        <w:left w:val="none" w:sz="0" w:space="0" w:color="auto"/>
        <w:bottom w:val="none" w:sz="0" w:space="0" w:color="auto"/>
        <w:right w:val="none" w:sz="0" w:space="0" w:color="auto"/>
      </w:divBdr>
    </w:div>
    <w:div w:id="765426524">
      <w:bodyDiv w:val="1"/>
      <w:marLeft w:val="0"/>
      <w:marRight w:val="0"/>
      <w:marTop w:val="0"/>
      <w:marBottom w:val="0"/>
      <w:divBdr>
        <w:top w:val="none" w:sz="0" w:space="0" w:color="auto"/>
        <w:left w:val="none" w:sz="0" w:space="0" w:color="auto"/>
        <w:bottom w:val="none" w:sz="0" w:space="0" w:color="auto"/>
        <w:right w:val="none" w:sz="0" w:space="0" w:color="auto"/>
      </w:divBdr>
    </w:div>
    <w:div w:id="104825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1C547-6D88-454B-A259-C65A99007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1842</Words>
  <Characters>10505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Sutinee Phukosi</dc:creator>
  <cp:lastModifiedBy>Sutinee Phukosi</cp:lastModifiedBy>
  <cp:revision>7</cp:revision>
  <cp:lastPrinted>2021-07-27T14:40:00Z</cp:lastPrinted>
  <dcterms:created xsi:type="dcterms:W3CDTF">2021-07-29T05:15:00Z</dcterms:created>
  <dcterms:modified xsi:type="dcterms:W3CDTF">2021-07-30T02:33:00Z</dcterms:modified>
</cp:coreProperties>
</file>